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7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Grid>
        <w:gridCol w:w="90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jc w:val="center"/>
        </w:trPr>
        <w:tc>
          <w:tcPr>
            <w:tcW w:w="9072" w:type="dxa"/>
            <w:tcMar>
              <w:top w:w="0" w:type="dxa"/>
              <w:left w:w="108" w:type="dxa"/>
              <w:bottom w:w="0" w:type="dxa"/>
              <w:right w:w="108" w:type="dxa"/>
            </w:tcMar>
            <w:vAlign w:val="top"/>
          </w:tcPr>
          <w:tbl>
            <w:tblPr>
              <w:tblW w:w="878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Grid>
              <w:gridCol w:w="2931"/>
              <w:gridCol w:w="2931"/>
              <w:gridCol w:w="29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17" w:hRule="atLeast"/>
                <w:jc w:val="center"/>
              </w:trPr>
              <w:tc>
                <w:tcPr>
                  <w:tcW w:w="2931" w:type="dxa"/>
                  <w:tcBorders>
                    <w:top w:val="nil"/>
                    <w:left w:val="nil"/>
                    <w:bottom w:val="single" w:color="660066" w:sz="8" w:space="0"/>
                    <w:right w:val="nil"/>
                  </w:tcBorders>
                  <w:tcMar>
                    <w:top w:w="0" w:type="dxa"/>
                    <w:left w:w="108" w:type="dxa"/>
                    <w:bottom w:w="0" w:type="dxa"/>
                    <w:right w:w="108" w:type="dxa"/>
                  </w:tcMar>
                  <w:vAlign w:val="center"/>
                </w:tcPr>
                <w:p>
                  <w:pPr>
                    <w:spacing w:after="0" w:line="240" w:lineRule="atLeast"/>
                    <w:rPr>
                      <w:rFonts w:ascii="Times New Roman" w:hAnsi="Times New Roman" w:eastAsia="Times New Roman" w:cs="Times New Roman"/>
                      <w:sz w:val="24"/>
                      <w:szCs w:val="24"/>
                      <w:lang/>
                    </w:rPr>
                  </w:pPr>
                  <w:bookmarkStart w:id="0" w:name="_GoBack"/>
                  <w:bookmarkEnd w:id="0"/>
                  <w:r>
                    <w:rPr>
                      <w:rFonts w:ascii="Arial" w:hAnsi="Arial" w:eastAsia="Times New Roman" w:cs="Arial"/>
                      <w:sz w:val="16"/>
                      <w:szCs w:val="16"/>
                      <w:lang/>
                    </w:rPr>
                    <w:t>4 Mayıs 2016 ÇARŞAMBA</w:t>
                  </w:r>
                </w:p>
              </w:tc>
              <w:tc>
                <w:tcPr>
                  <w:tcW w:w="2931" w:type="dxa"/>
                  <w:tcBorders>
                    <w:top w:val="nil"/>
                    <w:left w:val="nil"/>
                    <w:bottom w:val="single" w:color="660066" w:sz="8" w:space="0"/>
                    <w:right w:val="nil"/>
                  </w:tcBorders>
                  <w:tcMar>
                    <w:top w:w="0" w:type="dxa"/>
                    <w:left w:w="108" w:type="dxa"/>
                    <w:bottom w:w="0" w:type="dxa"/>
                    <w:right w:w="108" w:type="dxa"/>
                  </w:tcMar>
                  <w:vAlign w:val="center"/>
                </w:tcPr>
                <w:p>
                  <w:pPr>
                    <w:spacing w:after="0" w:line="240" w:lineRule="atLeast"/>
                    <w:jc w:val="center"/>
                    <w:rPr>
                      <w:rFonts w:ascii="Times New Roman" w:hAnsi="Times New Roman" w:eastAsia="Times New Roman" w:cs="Times New Roman"/>
                      <w:sz w:val="24"/>
                      <w:szCs w:val="24"/>
                      <w:lang/>
                    </w:rPr>
                  </w:pPr>
                  <w:r>
                    <w:rPr>
                      <w:rFonts w:ascii="Palatino Linotype" w:hAnsi="Palatino Linotype" w:eastAsia="Times New Roman" w:cs="Times New Roman"/>
                      <w:b/>
                      <w:bCs/>
                      <w:color w:val="800080"/>
                      <w:sz w:val="24"/>
                      <w:szCs w:val="24"/>
                      <w:lang/>
                    </w:rPr>
                    <w:t>Resmî Gazete</w:t>
                  </w:r>
                </w:p>
              </w:tc>
              <w:tc>
                <w:tcPr>
                  <w:tcW w:w="2927" w:type="dxa"/>
                  <w:tcBorders>
                    <w:top w:val="nil"/>
                    <w:left w:val="nil"/>
                    <w:bottom w:val="single" w:color="660066" w:sz="8" w:space="0"/>
                    <w:right w:val="nil"/>
                  </w:tcBorders>
                  <w:tcMar>
                    <w:top w:w="0" w:type="dxa"/>
                    <w:left w:w="108" w:type="dxa"/>
                    <w:bottom w:w="0" w:type="dxa"/>
                    <w:right w:w="108" w:type="dxa"/>
                  </w:tcMar>
                  <w:vAlign w:val="center"/>
                </w:tcPr>
                <w:p>
                  <w:pPr>
                    <w:spacing w:before="100" w:beforeAutospacing="1" w:after="100" w:afterAutospacing="1" w:line="240" w:lineRule="auto"/>
                    <w:jc w:val="right"/>
                    <w:rPr>
                      <w:rFonts w:ascii="Times New Roman" w:hAnsi="Times New Roman" w:eastAsia="Times New Roman" w:cs="Times New Roman"/>
                      <w:sz w:val="24"/>
                      <w:szCs w:val="24"/>
                      <w:lang/>
                    </w:rPr>
                  </w:pPr>
                  <w:r>
                    <w:rPr>
                      <w:rFonts w:ascii="Arial" w:hAnsi="Arial" w:eastAsia="Times New Roman" w:cs="Arial"/>
                      <w:sz w:val="16"/>
                      <w:szCs w:val="16"/>
                      <w:lang/>
                    </w:rPr>
                    <w:t>Sayı : 29702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480" w:hRule="atLeast"/>
                <w:jc w:val="center"/>
              </w:trPr>
              <w:tc>
                <w:tcPr>
                  <w:tcW w:w="8789" w:type="dxa"/>
                  <w:gridSpan w:val="3"/>
                  <w:tcMar>
                    <w:top w:w="0" w:type="dxa"/>
                    <w:left w:w="108" w:type="dxa"/>
                    <w:bottom w:w="0" w:type="dxa"/>
                    <w:right w:w="108" w:type="dxa"/>
                  </w:tcMar>
                  <w:vAlign w:val="center"/>
                </w:tcPr>
                <w:p>
                  <w:pPr>
                    <w:spacing w:before="100" w:beforeAutospacing="1" w:after="100" w:afterAutospacing="1" w:line="240" w:lineRule="auto"/>
                    <w:jc w:val="center"/>
                    <w:rPr>
                      <w:rFonts w:ascii="Times New Roman" w:hAnsi="Times New Roman" w:eastAsia="Times New Roman" w:cs="Times New Roman"/>
                      <w:sz w:val="24"/>
                      <w:szCs w:val="24"/>
                      <w:lang/>
                    </w:rPr>
                  </w:pPr>
                  <w:r>
                    <w:rPr>
                      <w:rFonts w:ascii="Arial" w:hAnsi="Arial" w:eastAsia="Times New Roman" w:cs="Arial"/>
                      <w:b/>
                      <w:bCs/>
                      <w:color w:val="000080"/>
                      <w:sz w:val="18"/>
                      <w:szCs w:val="18"/>
                      <w:lang/>
                    </w:rPr>
                    <w:t>YÖNETMELİK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480" w:hRule="atLeast"/>
                <w:jc w:val="center"/>
              </w:trPr>
              <w:tc>
                <w:tcPr>
                  <w:tcW w:w="8789" w:type="dxa"/>
                  <w:gridSpan w:val="3"/>
                  <w:tcMar>
                    <w:top w:w="0" w:type="dxa"/>
                    <w:left w:w="108" w:type="dxa"/>
                    <w:bottom w:w="0" w:type="dxa"/>
                    <w:right w:w="108" w:type="dxa"/>
                  </w:tcMar>
                  <w:vAlign w:val="center"/>
                </w:tcPr>
                <w:p>
                  <w:pPr>
                    <w:spacing w:after="0" w:line="240" w:lineRule="atLeast"/>
                    <w:ind w:firstLine="566"/>
                    <w:jc w:val="both"/>
                    <w:rPr>
                      <w:rFonts w:ascii="Times New Roman" w:hAnsi="Times New Roman" w:eastAsia="Times New Roman" w:cs="Times New Roman"/>
                      <w:u w:val="single"/>
                      <w:lang/>
                    </w:rPr>
                  </w:pPr>
                  <w:r>
                    <w:rPr>
                      <w:rFonts w:ascii="Times New Roman" w:hAnsi="Times New Roman" w:eastAsia="Times New Roman" w:cs="Times New Roman"/>
                      <w:sz w:val="18"/>
                      <w:szCs w:val="18"/>
                      <w:u w:val="single"/>
                      <w:lang/>
                    </w:rPr>
                    <w:t>Ulaştırma, Denizcilik ve Haberleşme Bakanlığından:</w:t>
                  </w:r>
                </w:p>
                <w:p>
                  <w:pPr>
                    <w:spacing w:after="0" w:line="240" w:lineRule="atLeast"/>
                    <w:jc w:val="center"/>
                    <w:rPr>
                      <w:rFonts w:ascii="Times New Roman" w:hAnsi="Times New Roman" w:eastAsia="Times New Roman" w:cs="Times New Roman"/>
                      <w:b/>
                      <w:bCs/>
                      <w:sz w:val="19"/>
                      <w:szCs w:val="19"/>
                      <w:lang/>
                    </w:rPr>
                  </w:pPr>
                  <w:r>
                    <w:rPr>
                      <w:rFonts w:ascii="Times New Roman" w:hAnsi="Times New Roman" w:eastAsia="Times New Roman" w:cs="Times New Roman"/>
                      <w:b/>
                      <w:bCs/>
                      <w:sz w:val="18"/>
                      <w:szCs w:val="18"/>
                      <w:lang/>
                    </w:rPr>
                    <w:t>KARAYOLU TAŞIMA YÖNETMELİĞİNDE DEĞİŞİKLİK</w:t>
                  </w:r>
                </w:p>
                <w:p>
                  <w:pPr>
                    <w:spacing w:after="0" w:line="240" w:lineRule="atLeast"/>
                    <w:jc w:val="center"/>
                    <w:rPr>
                      <w:rFonts w:ascii="Times New Roman" w:hAnsi="Times New Roman" w:eastAsia="Times New Roman" w:cs="Times New Roman"/>
                      <w:b/>
                      <w:bCs/>
                      <w:sz w:val="19"/>
                      <w:szCs w:val="19"/>
                      <w:lang/>
                    </w:rPr>
                  </w:pPr>
                  <w:r>
                    <w:rPr>
                      <w:rFonts w:ascii="Times New Roman" w:hAnsi="Times New Roman" w:eastAsia="Times New Roman" w:cs="Times New Roman"/>
                      <w:b/>
                      <w:bCs/>
                      <w:sz w:val="18"/>
                      <w:szCs w:val="18"/>
                      <w:lang/>
                    </w:rPr>
                    <w:t>YAPILMASINA DAİR YÖNETMELİK</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b/>
                      <w:bCs/>
                      <w:sz w:val="18"/>
                      <w:szCs w:val="18"/>
                      <w:lang/>
                    </w:rPr>
                    <w:t>MADDE 1 –</w:t>
                  </w:r>
                  <w:r>
                    <w:rPr>
                      <w:rFonts w:ascii="Times New Roman" w:hAnsi="Times New Roman" w:eastAsia="Times New Roman" w:cs="Times New Roman"/>
                      <w:sz w:val="18"/>
                      <w:szCs w:val="18"/>
                      <w:lang/>
                    </w:rPr>
                    <w:t> 11/6/2009 tarihli ve 27255 sayılı Resmî Gazete’de yayımlanan Karayolu Taşıma Yönetmeliğinin 4 üncü maddesinin birinci fıkrasının (gg), (ii) ve (ss) bentleri aşağıdaki şekilde değiştirilmiştir.</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sz w:val="18"/>
                      <w:szCs w:val="18"/>
                      <w:lang/>
                    </w:rPr>
                    <w:t>“gg) Posta gönderisi: Göndericinin bizzat kendisi veya talimatıyla, üzerinde belirtilen yer ve adrese, gönderi türüne ve özel hizmetine göre teslim edilen haberleşme gönderileri ile kitap, katalog, gazete ve süreli yayınları, görme engellilere özgü yazıları, ticari değeri olsun veya olmasın eşya içeren en fazla beş kilogram ağırlığa veya elli desimetreküp hacme sahip posta maddesi ile posta kolisi veya kargosunu,”</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sz w:val="18"/>
                      <w:szCs w:val="18"/>
                      <w:lang/>
                    </w:rPr>
                    <w:t>“ii) Sözleşmeli taşıt: Yetki belgesi sahibinin kendi unvan ve sorumluluğu altında çalıştırmak üzere, noterden yapılmış sözleşmeyle temin ettiği başkasına ait taşıtı veya 21/11/2012 tarihli ve 6361 sayılı Finansal Kiralama, Faktoringve Finansman Şirketleri Kanunu kapsamında yetki belgesi sahibinin doğrudan kiracı olarak tarafı olduğu bir finansal kiralama sözleşmesi yoluyla temin ettiği taşıtı,”</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sz w:val="18"/>
                      <w:szCs w:val="18"/>
                      <w:lang/>
                    </w:rPr>
                    <w:t>“ss) Taşıma işleri organizatörü: Kanun, bu Yönetmelik ve ilgili diğer mevzuatın taşımacılık sıfatı ile faaliyet gösterenlere getirdikleri yükümlülük ve sorumluluklar çerçevesinde taşımacı kabul edilerek, bu Yönetmeliğe göre eşya taşımacılığı alanında yetki belgesi almış gerçek ve tüzel kişiler ile uluslararası anlaşmalara uygun olmak şartıyla, eşya taşımacılığı alanında faaliyet gösteren yabancı plakalı taşıtların imkan, kabiliyet ve kapasiteleri ile gerektiğinde diğer taşıma türlerinden de yararlanarak veya bunları kullanarak kombine taşımacılık dahil kendi nam ve hesabına eşya taşıması yaptırarak taşıma faturası düzenleyen gerçek ve tüzel kişileri,”</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b/>
                      <w:bCs/>
                      <w:sz w:val="18"/>
                      <w:szCs w:val="18"/>
                      <w:lang/>
                    </w:rPr>
                    <w:t>MADDE 2 –</w:t>
                  </w:r>
                  <w:r>
                    <w:rPr>
                      <w:rFonts w:ascii="Times New Roman" w:hAnsi="Times New Roman" w:eastAsia="Times New Roman" w:cs="Times New Roman"/>
                      <w:sz w:val="18"/>
                      <w:szCs w:val="18"/>
                      <w:lang/>
                    </w:rPr>
                    <w:t> Aynı Yönetmeliğin 8 inci maddesinin birinci fıkrasının (g) ve (ğ) bentleri aşağıdaki şekilde değiştirilmiş; (h) bendi yürürlükten kaldırılmış; aynı fıkraya aşağıdaki bent eklenmiş ve aynı maddenin ikinci fıkrasında yer alan “(h)” ibaresi “(ı)” olarak değiştirilmiştir.</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sz w:val="18"/>
                      <w:szCs w:val="18"/>
                      <w:lang/>
                    </w:rPr>
                    <w:t>“g) Posta gönderilerinin karayoluyla taşınabilmesi için ayrıca 9/5/2013 tarihli ve 6475 sayılı Posta Hizmetleri Kanunu kapsamında yetki belgesi alınması zorunludur.</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sz w:val="18"/>
                      <w:szCs w:val="18"/>
                      <w:lang/>
                    </w:rPr>
                    <w:t>ğ) 14/9/1972 tarihli ve 1618 sayılı Seyahat Acentaları ve Seyahat Acentaları Birliği Kanunu ile 5/10/2007 tarihli ve 26664 sayılı Resmî Gazete’de yayımlanan Seyahat Acentaları Yönetmeliği hükümlerine göre kurulmuş seyahatacentalığı belgesine sahip olanların, yaptıkları organizasyonlarda verecekleri hizmetlerin kapsamına karayolu taşımacılığını da dahil etmeleri halinde; gerçekleşecek taşıma yurt içi ise A1, B2 veya D2, uluslararası ise A2 veya B2 yetki belgesi alarak taşıma yapmaları veya bu taşımaları söz konusu yetki belgesi sahiplerine yaptırmaları şarttır.”</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sz w:val="18"/>
                      <w:szCs w:val="18"/>
                      <w:lang/>
                    </w:rPr>
                    <w:t>“ı) A2 yetki belgesi sahipleri, sadece bir adet sınır kapısını kullanabilirler ve belirlenen bu sınır kapısı değiştirilmez.”</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b/>
                      <w:bCs/>
                      <w:sz w:val="18"/>
                      <w:szCs w:val="18"/>
                      <w:lang/>
                    </w:rPr>
                    <w:t>MADDE 3 – </w:t>
                  </w:r>
                  <w:r>
                    <w:rPr>
                      <w:rFonts w:ascii="Times New Roman" w:hAnsi="Times New Roman" w:eastAsia="Times New Roman" w:cs="Times New Roman"/>
                      <w:sz w:val="18"/>
                      <w:szCs w:val="18"/>
                      <w:lang/>
                    </w:rPr>
                    <w:t>Aynı Yönetmeliğin 12 nci maddesinin birinci fıkrasının (ç) bendinin (1) numaralı alt bendi ile ikinci fıkrası aşağıdaki şekilde değiştirilmiştir.</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sz w:val="18"/>
                      <w:szCs w:val="18"/>
                      <w:lang/>
                    </w:rPr>
                    <w:t>“1) B3, C1, D3 ve K2 yetki belgesi talep eden gerçek kişiler hariç faal vergi mükellefi olmaları,”</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sz w:val="18"/>
                      <w:szCs w:val="18"/>
                      <w:lang/>
                    </w:rPr>
                    <w:t>“(2) Yetki belgesi sahiplerinin yetki belgelerinin geçerlilik süresince karayolu taşımacılık faaliyetlerinin icrası ile ilgili olarak;</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sz w:val="18"/>
                      <w:szCs w:val="18"/>
                      <w:lang/>
                    </w:rPr>
                    <w:t>a) Çalışanların ücret ve çalışma şartlarına,</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sz w:val="18"/>
                      <w:szCs w:val="18"/>
                      <w:lang/>
                    </w:rPr>
                    <w:t>b) Şoförlerin çalışma ve dinlenme sürelerine,</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sz w:val="18"/>
                      <w:szCs w:val="18"/>
                      <w:lang/>
                    </w:rPr>
                    <w:t>c) Araçların ağırlık ve boyutlarına,</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sz w:val="18"/>
                      <w:szCs w:val="18"/>
                      <w:lang/>
                    </w:rPr>
                    <w:t>ç) Yol ve araç güvenliğine,</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sz w:val="18"/>
                      <w:szCs w:val="18"/>
                      <w:lang/>
                    </w:rPr>
                    <w:t>d) Çevrenin korunmasına,</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sz w:val="18"/>
                      <w:szCs w:val="18"/>
                      <w:lang/>
                    </w:rPr>
                    <w:t>e) Mesleki yeterlilik şartlarına,</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sz w:val="18"/>
                      <w:szCs w:val="18"/>
                      <w:lang/>
                    </w:rPr>
                    <w:t>uymak sureti ile mesleki saygınlığa sahip olmaları gerekir.”</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b/>
                      <w:bCs/>
                      <w:sz w:val="18"/>
                      <w:szCs w:val="18"/>
                      <w:lang/>
                    </w:rPr>
                    <w:t>MADDE 4 – </w:t>
                  </w:r>
                  <w:r>
                    <w:rPr>
                      <w:rFonts w:ascii="Times New Roman" w:hAnsi="Times New Roman" w:eastAsia="Times New Roman" w:cs="Times New Roman"/>
                      <w:sz w:val="18"/>
                      <w:szCs w:val="18"/>
                      <w:lang/>
                    </w:rPr>
                    <w:t>Aynı Yönetmeliğin 13 üncü maddesinin birinci fıkrasına aşağıdaki bent eklenmiş; aynı maddenin dördüncü fıkrasının (d) bendine aşağıdaki alt bent eklenmiş; altıncı fıkrasının (c) bendi ile onaltıncı ve onyedinci fıkraları aşağıdaki gibi değiştirilmiştir.</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sz w:val="18"/>
                      <w:szCs w:val="18"/>
                      <w:lang/>
                    </w:rPr>
                    <w:t>“f) Ülkemizdeki her bir kara sınır kapısını kullanacak, en fazla 12 adet gerçek veya tüzel kişi adına A2 yetki belgesi düzenlenebilir. Herhangi bir sınır kapısını kullanmak üzere A2 yetki belgesi almak için müracaat eden gerçek veya tüzel kişilerin talepleri Bakanlık evrak kayıt tarihi ve sırası esas alınarak değerlendirilir.”</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sz w:val="18"/>
                      <w:szCs w:val="18"/>
                      <w:lang/>
                    </w:rPr>
                    <w:t>“4) Sadece 1 adet otobüsle D4 yetki belgesi alacak olan gerçek kişiler için yetki belgesi ücretinde %85 indirim uygulanır. Bu şekilde D4 yetki belgesi alan gerçek kişiler, İl Trafik Komisyonu veya Ulaşım Koordinasyon Merkezi (UKOME) kararlarına uygun olmak koşuluyla D4 yetki belgelerine 1 adetten daha fazla otobüs kayıt ettirmek isterlerse yetki belgesi geçerli tam ücret üzerinden %85 fark öderler.”</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sz w:val="18"/>
                      <w:szCs w:val="18"/>
                      <w:lang/>
                    </w:rPr>
                    <w:t>“c) G3 yetki belgesi için başvuranların, 20.000 Türk Lirası sermaye veya işletme sermayesine sahip olmaları şarttır. G3 yetki belgesi sahipleri sadece M2, M3, P1, P2 yetki belgesi sahipleriyle acentelik sözleşmesi yapabilir.”</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sz w:val="18"/>
                      <w:szCs w:val="18"/>
                      <w:lang/>
                    </w:rPr>
                    <w:t>“(16) Engellileri taşımak amacıyla imal/tadil ve tescil edilmiş özmal taşıtla/taşıtlarla D2 yetki belgesi almak isteyenlerden bir birim taşıt dışında koltuk sayısı bakımından asgari kapasite şartı aranmaz. Bu şekilde D2 yetki belgesi alan kişilerin taşıt belgelerine normal otobüs kaydedilebilmesi için koltuk sayısı bakımından asgari kapasite şartının sağlanması zorunludur.</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sz w:val="18"/>
                      <w:szCs w:val="18"/>
                      <w:lang/>
                    </w:rPr>
                    <w:t>(17) Oto kurtarıcı, para/altın gibi değerli kağıt/maden taşıyan zırhlı ve benzeri özel amaçlı taşıtla/taşıtlarla K1 yetki belgesi almak isteyenlerden bir birim taşıt dışında tonaj bakımından asgari kapasite şartı aranmaz. Bu şekilde K1 yetki belgesi alan kişilerin taşıt belgelerine başka cins taşıt kaydedilebilmesi için tonaj bakımından asgari kapasite şartının sağlanması zorunludur.”</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b/>
                      <w:bCs/>
                      <w:sz w:val="18"/>
                      <w:szCs w:val="18"/>
                      <w:lang/>
                    </w:rPr>
                    <w:t>MADDE 5 –</w:t>
                  </w:r>
                  <w:r>
                    <w:rPr>
                      <w:rFonts w:ascii="Times New Roman" w:hAnsi="Times New Roman" w:eastAsia="Times New Roman" w:cs="Times New Roman"/>
                      <w:sz w:val="18"/>
                      <w:szCs w:val="18"/>
                      <w:lang/>
                    </w:rPr>
                    <w:t> Aynı Yönetmeliğin 14 üncü maddesinin birinci fıkrasının (e) bendinde yer alan “Karayolu Taşımacılık” ibaresi yürürlükten kaldırılmıştır.</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b/>
                      <w:bCs/>
                      <w:sz w:val="18"/>
                      <w:szCs w:val="18"/>
                      <w:lang/>
                    </w:rPr>
                    <w:t>MADDE 6 –</w:t>
                  </w:r>
                  <w:r>
                    <w:rPr>
                      <w:rFonts w:ascii="Times New Roman" w:hAnsi="Times New Roman" w:eastAsia="Times New Roman" w:cs="Times New Roman"/>
                      <w:sz w:val="18"/>
                      <w:szCs w:val="18"/>
                      <w:lang/>
                    </w:rPr>
                    <w:t> Aynı Yönetmeliğin 15 inci maddesine aşağıdaki fıkra eklenmiştir.</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sz w:val="18"/>
                      <w:szCs w:val="18"/>
                      <w:lang/>
                    </w:rPr>
                    <w:t>“(10) Adli sicil belgelerinde, 12 nci maddenin birinci fıkrasının (c) bendinde belirtilen suçların bulunup bulunmadığı tespit edilirken “adli sicil kaydı” ibaresini ihtiva eden başlığın altındaki kayıtlara bakılır, “adli sicil arşiv kaydı” ibaresini ihtiva eden başlığın altındaki kayıtlar dikkate alınmaz.”</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b/>
                      <w:bCs/>
                      <w:sz w:val="18"/>
                      <w:szCs w:val="18"/>
                      <w:lang/>
                    </w:rPr>
                    <w:t>MADDE 7 –</w:t>
                  </w:r>
                  <w:r>
                    <w:rPr>
                      <w:rFonts w:ascii="Times New Roman" w:hAnsi="Times New Roman" w:eastAsia="Times New Roman" w:cs="Times New Roman"/>
                      <w:sz w:val="18"/>
                      <w:szCs w:val="18"/>
                      <w:lang/>
                    </w:rPr>
                    <w:t> Aynı Yönetmeliğin 17 nci maddesine aşağıdaki fıkra eklenmiştir.</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sz w:val="18"/>
                      <w:szCs w:val="18"/>
                      <w:lang/>
                    </w:rPr>
                    <w:t>“(3) Birinci ve ikinci fıkralarda yer alan süreler, bu Yönetmeliğin diğer maddelerinde yer alan süreleri uzatmaz veya kısaltmaz.”</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b/>
                      <w:bCs/>
                      <w:sz w:val="18"/>
                      <w:szCs w:val="18"/>
                      <w:lang/>
                    </w:rPr>
                    <w:t>MADDE 8 – </w:t>
                  </w:r>
                  <w:r>
                    <w:rPr>
                      <w:rFonts w:ascii="Times New Roman" w:hAnsi="Times New Roman" w:eastAsia="Times New Roman" w:cs="Times New Roman"/>
                      <w:sz w:val="18"/>
                      <w:szCs w:val="18"/>
                      <w:lang/>
                    </w:rPr>
                    <w:t>Aynı Yönetmeliğin 18 inci maddesinin beşinci fıkrası aşağıdaki şekilde değiştirilmiştir.</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sz w:val="18"/>
                      <w:szCs w:val="18"/>
                      <w:lang/>
                    </w:rPr>
                    <w:t>“(5) Yetki belgesi üzerinde bulunan tüm uyarmalar kaldırılmadan ve yenilenecek yetki belgesi için bu Yönetmelikte öngörülen şartlar sağlanmadan yetki belgesi yenilenmez.”</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b/>
                      <w:bCs/>
                      <w:sz w:val="18"/>
                      <w:szCs w:val="18"/>
                      <w:lang/>
                    </w:rPr>
                    <w:t>MADDE 9 –</w:t>
                  </w:r>
                  <w:r>
                    <w:rPr>
                      <w:rFonts w:ascii="Times New Roman" w:hAnsi="Times New Roman" w:eastAsia="Times New Roman" w:cs="Times New Roman"/>
                      <w:sz w:val="18"/>
                      <w:szCs w:val="18"/>
                      <w:lang/>
                    </w:rPr>
                    <w:t> Aynı Yönetmeliğin 19 uncu maddesinin ikinci fıkrasının (ç) bendinde yer alan “kalıcı hale gelmemiş” ibaresi yürürlükten kaldırılmıştır.</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b/>
                      <w:bCs/>
                      <w:sz w:val="18"/>
                      <w:szCs w:val="18"/>
                      <w:lang/>
                    </w:rPr>
                    <w:t>MADDE 10 – </w:t>
                  </w:r>
                  <w:r>
                    <w:rPr>
                      <w:rFonts w:ascii="Times New Roman" w:hAnsi="Times New Roman" w:eastAsia="Times New Roman" w:cs="Times New Roman"/>
                      <w:sz w:val="18"/>
                      <w:szCs w:val="18"/>
                      <w:lang/>
                    </w:rPr>
                    <w:t>Aynı Yönetmeliğin 22 nci maddesinin dördüncü fıkrası aşağıdaki şekilde değiştirilmiştir.</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sz w:val="18"/>
                      <w:szCs w:val="18"/>
                      <w:lang/>
                    </w:rPr>
                    <w:t>“(4) Bu maddeye göre yapılan birleşmelerde, birleşme öncesi yetki belgesi üzerinde bulunan tüm uyarmalar kaldırılmadan yeni yetki belgesi düzenlenmez.”</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b/>
                      <w:bCs/>
                      <w:sz w:val="18"/>
                      <w:szCs w:val="18"/>
                      <w:lang/>
                    </w:rPr>
                    <w:t>MADDE 11 –</w:t>
                  </w:r>
                  <w:r>
                    <w:rPr>
                      <w:rFonts w:ascii="Times New Roman" w:hAnsi="Times New Roman" w:eastAsia="Times New Roman" w:cs="Times New Roman"/>
                      <w:sz w:val="18"/>
                      <w:szCs w:val="18"/>
                      <w:lang/>
                    </w:rPr>
                    <w:t> Aynı Yönetmeliğin 23 üncü maddesinin birinci fıkrasının (b) bendinde yer alan “540” ibaresi “630” olarak değiştirilmiştir.</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b/>
                      <w:bCs/>
                      <w:sz w:val="18"/>
                      <w:szCs w:val="18"/>
                      <w:lang/>
                    </w:rPr>
                    <w:t>MADDE 12 –</w:t>
                  </w:r>
                  <w:r>
                    <w:rPr>
                      <w:rFonts w:ascii="Times New Roman" w:hAnsi="Times New Roman" w:eastAsia="Times New Roman" w:cs="Times New Roman"/>
                      <w:sz w:val="18"/>
                      <w:szCs w:val="18"/>
                      <w:lang/>
                    </w:rPr>
                    <w:t> Aynı Yönetmeliğin 24 üncü maddesinin birinci fıkrasının (a) bendinin (13) numaralı alt bendi ile (14) numaralı alt bendinde yer alan “asgari bir yıllık” ibaresi yürürlükten kaldırılmış ve aynı maddeye aşağıdaki fıkra eklenmiştir.</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sz w:val="18"/>
                      <w:szCs w:val="18"/>
                      <w:lang/>
                    </w:rPr>
                    <w:t>“(5) Yetki belgesi eki taşıt belgelerinde kayıtlı olan taşıtlardan;</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sz w:val="18"/>
                      <w:szCs w:val="18"/>
                      <w:lang/>
                    </w:rPr>
                    <w:t>a) Bu maddenin birinci fıkrasında belirlenmiş taşıt yaşlarını aşan taşıtlar,</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sz w:val="18"/>
                      <w:szCs w:val="18"/>
                      <w:lang/>
                    </w:rPr>
                    <w:t>b) 30 takvim günü veya daha fazla bir süre geçerli araç muayenesi olmayan yurt içindeki taşıtlar,</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sz w:val="18"/>
                      <w:szCs w:val="18"/>
                      <w:lang/>
                    </w:rPr>
                    <w:t>c) Geçerli muayene süresi yurt dışında iken biten ve yurda giriş tarihinden itibaren 30 takvim günü veya daha fazla bir süre geçerli araç muayenesi olmayan taşıtlar,</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sz w:val="18"/>
                      <w:szCs w:val="18"/>
                      <w:lang/>
                    </w:rPr>
                    <w:t>ç) Yaptırılması zorunlu olan sigortalardan herhangi biri bulunmayan taşıtlar,</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sz w:val="18"/>
                      <w:szCs w:val="18"/>
                      <w:lang/>
                    </w:rPr>
                    <w:t>yetki belgesi eki taşıt belgelerinden re’sen düşülür.”</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b/>
                      <w:bCs/>
                      <w:sz w:val="18"/>
                      <w:szCs w:val="18"/>
                      <w:lang/>
                    </w:rPr>
                    <w:t>MADDE 13 – </w:t>
                  </w:r>
                  <w:r>
                    <w:rPr>
                      <w:rFonts w:ascii="Times New Roman" w:hAnsi="Times New Roman" w:eastAsia="Times New Roman" w:cs="Times New Roman"/>
                      <w:sz w:val="18"/>
                      <w:szCs w:val="18"/>
                      <w:lang/>
                    </w:rPr>
                    <w:t>Aynı Yönetmeliğin 25 inci maddesinin birinci fıkrasının (ç) bendi ile üçüncü fıkrası aşağıdaki şekilde değiştirilmiş ve aynı maddeye aşağıdaki fıkra eklenmiştir.</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sz w:val="18"/>
                      <w:szCs w:val="18"/>
                      <w:lang/>
                    </w:rPr>
                    <w:t>“ç) M türü yetki belgeleri hariç diğer yetki belgeleri için sözleşmeli taşıt kullanım oranı hesabında, her özmaltaşıta karşılık aynı cinsten taşıt/taşıtlar dikkate alınır.”</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sz w:val="18"/>
                      <w:szCs w:val="18"/>
                      <w:lang/>
                    </w:rPr>
                    <w:t>“(3) 6361 sayılı Kanun kapsamında sağlanan taşıtlar, bu Yönetmelikte belirtilen esaslar çerçevesinde sözleşmeli ticari taşıt olarak değerlendirilir. Bu yolla temin edilen taşıtların, finansal kiralama sözleşmesinin bitim tarihinden itibaren yetki belgesi sahibinin adına kayıt ve tescil edilmesi şarttır. Bunun sağlanamaması veya finansal kiralama sözleşmesinin bitim tarihinin uzatılmaması halinde bu taşıt veya taşıtlar yetki belgesi sahibinin taşıt belgesinden re’sen düşülür.”</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sz w:val="18"/>
                      <w:szCs w:val="18"/>
                      <w:lang/>
                    </w:rPr>
                    <w:t>“(4) 23 üncü ve/veya 24 üncü maddelere göre yapılan re’sen taşıt düşümleri veya yetki belgesi sahibinin talebi üzerine yapılan taşıt düşümleri sonucu; bu maddede belirlenmiş sözleşmeli taşıt kullanım oranının aşılması halinde, sözleşmeli taşıt kullanım oranının aşıldığı tarihi takip eden 30 uncu takvim gününün sonunda sözleşmeli taşıt kullanım oranının aşıldığı cinsteki sözleşmeli taşıtlardan, yetki belgesi eki taşıt belgesine en son kayıt edilmiş olandan başlanılarak eski tarihe doğru sözleşmeli taşıtlar, sözleşmeli taşıt kullanım oranı sağlanıncaya kadar taşıt belgesinden re’sen düşülür.”</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b/>
                      <w:bCs/>
                      <w:sz w:val="18"/>
                      <w:szCs w:val="18"/>
                      <w:lang/>
                    </w:rPr>
                    <w:t>MADDE 14 –</w:t>
                  </w:r>
                  <w:r>
                    <w:rPr>
                      <w:rFonts w:ascii="Times New Roman" w:hAnsi="Times New Roman" w:eastAsia="Times New Roman" w:cs="Times New Roman"/>
                      <w:sz w:val="18"/>
                      <w:szCs w:val="18"/>
                      <w:lang/>
                    </w:rPr>
                    <w:t> Aynı Yönetmeliğin 31 inci maddesinin ikinci fıkrası ve altıncı fıkrasında yer alan “ikinci,” ibaresi yürürlükten kaldırılmıştır.</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b/>
                      <w:bCs/>
                      <w:sz w:val="18"/>
                      <w:szCs w:val="18"/>
                      <w:lang/>
                    </w:rPr>
                    <w:t>MADDE 15 –</w:t>
                  </w:r>
                  <w:r>
                    <w:rPr>
                      <w:rFonts w:ascii="Times New Roman" w:hAnsi="Times New Roman" w:eastAsia="Times New Roman" w:cs="Times New Roman"/>
                      <w:sz w:val="18"/>
                      <w:szCs w:val="18"/>
                      <w:lang/>
                    </w:rPr>
                    <w:t> Aynı Yönetmeliğin 36 ncı maddesinin birinci fıkrasının (ç) bendinde yer alan “63” ibaresi “66” olarak değiştirilmiştir.</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b/>
                      <w:bCs/>
                      <w:sz w:val="18"/>
                      <w:szCs w:val="18"/>
                      <w:lang/>
                    </w:rPr>
                    <w:t>MADDE 16 – </w:t>
                  </w:r>
                  <w:r>
                    <w:rPr>
                      <w:rFonts w:ascii="Times New Roman" w:hAnsi="Times New Roman" w:eastAsia="Times New Roman" w:cs="Times New Roman"/>
                      <w:sz w:val="18"/>
                      <w:szCs w:val="18"/>
                      <w:lang/>
                    </w:rPr>
                    <w:t>Aynı Yönetmeliğin 43 üncü maddesinin yirmiikinci fıkrası aşağıdaki şekilde değiştirilmiş,yirmidördüncü fıkrasında yer alan “karayolu taşımacılık” ibaresi yürürlükten kaldırılmış ve yirmialtıncı fıkrasında yer alan “özürlülerin” ibaresi “engellilerin” olarak değiştirilmiştir.</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sz w:val="18"/>
                      <w:szCs w:val="18"/>
                      <w:lang/>
                    </w:rPr>
                    <w:t>“(22) Yetki belgesi sahibi gerçek ve tüzel kişiler;</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sz w:val="18"/>
                      <w:szCs w:val="18"/>
                      <w:lang/>
                    </w:rPr>
                    <w:t>a) B3, C1, D3 ve K2 yetki belgeleri dışındaki diğer yetki belgelerine ilişkin unvan, adres, vergi numarası, ortaklık, hisse devri (halka açık sermaye şirketlerinde hamiline yazılı hisse devirleri hariç), sermaye miktarı, yönetici, acentelik sözleşmeleri ile ilgili değişiklikleri,</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sz w:val="18"/>
                      <w:szCs w:val="18"/>
                      <w:lang/>
                    </w:rPr>
                    <w:t>b) Bu Yönetmeliğe göre yetki belgelerinden re’sen düşülmüş taşıtlar hariç diğer taşıtlara ilişkin değişiklikleri,</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sz w:val="18"/>
                      <w:szCs w:val="18"/>
                      <w:lang/>
                    </w:rPr>
                    <w:t>değişikliğin meydana geldiği tarihten itibaren 60 takvim günü içinde Bakanlığa bildirmekle yükümlüdürler.”</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b/>
                      <w:bCs/>
                      <w:sz w:val="18"/>
                      <w:szCs w:val="18"/>
                      <w:lang/>
                    </w:rPr>
                    <w:t>MADDE 17 –</w:t>
                  </w:r>
                  <w:r>
                    <w:rPr>
                      <w:rFonts w:ascii="Times New Roman" w:hAnsi="Times New Roman" w:eastAsia="Times New Roman" w:cs="Times New Roman"/>
                      <w:sz w:val="18"/>
                      <w:szCs w:val="18"/>
                      <w:lang/>
                    </w:rPr>
                    <w:t> Aynı Yönetmeliğin 48 inci maddesinin birinci fıkrası aşağıdaki şekilde değiştirilmiştir.</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sz w:val="18"/>
                      <w:szCs w:val="18"/>
                      <w:lang/>
                    </w:rPr>
                    <w:t>“(1) Bu Yönetmelik kapsamındaki yolcu taşımalarında; 2918 sayılı Kanunda tanımlanan Zorunlu Mali Sorumluluk Sigortası ile 3/6/2007 tarihli ve 5684 sayılı Sigortacılık Kanununa dayanılarak çıkarılan Karayolu Yolcu Taşımacılığı Zorunlu Koltuk Ferdi Kaza Sigortası yaptırılması zorunlu olan sigortalardır.”</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b/>
                      <w:bCs/>
                      <w:sz w:val="18"/>
                      <w:szCs w:val="18"/>
                      <w:lang/>
                    </w:rPr>
                    <w:t>MADDE 18 –</w:t>
                  </w:r>
                  <w:r>
                    <w:rPr>
                      <w:rFonts w:ascii="Times New Roman" w:hAnsi="Times New Roman" w:eastAsia="Times New Roman" w:cs="Times New Roman"/>
                      <w:sz w:val="18"/>
                      <w:szCs w:val="18"/>
                      <w:lang/>
                    </w:rPr>
                    <w:t> Aynı Yönetmeliğin 49 uncu maddesinin birinci fıkrasında yer alan “Karayolu Taşımacılık” ibaresi yürürlükten kaldırılmıştır.</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b/>
                      <w:bCs/>
                      <w:sz w:val="18"/>
                      <w:szCs w:val="18"/>
                      <w:lang/>
                    </w:rPr>
                    <w:t>MADDE 19 –</w:t>
                  </w:r>
                  <w:r>
                    <w:rPr>
                      <w:rFonts w:ascii="Times New Roman" w:hAnsi="Times New Roman" w:eastAsia="Times New Roman" w:cs="Times New Roman"/>
                      <w:sz w:val="18"/>
                      <w:szCs w:val="18"/>
                      <w:lang/>
                    </w:rPr>
                    <w:t> Aynı Yönetmeliğin 50 nci maddesinin birinci fıkrasında yer alan “Karayolu Taşımacılık” ibaresi yürürlükten kaldırılmıştır.</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b/>
                      <w:bCs/>
                      <w:sz w:val="18"/>
                      <w:szCs w:val="18"/>
                      <w:lang/>
                    </w:rPr>
                    <w:t>MADDE 20 –</w:t>
                  </w:r>
                  <w:r>
                    <w:rPr>
                      <w:rFonts w:ascii="Times New Roman" w:hAnsi="Times New Roman" w:eastAsia="Times New Roman" w:cs="Times New Roman"/>
                      <w:sz w:val="18"/>
                      <w:szCs w:val="18"/>
                      <w:lang/>
                    </w:rPr>
                    <w:t> Aynı Yönetmeliğin 57 nci maddesinin onbirinci fıkrasında yer alan “özürlü” ibaresi “engelli” olarak değiştirilmiştir.</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b/>
                      <w:bCs/>
                      <w:sz w:val="18"/>
                      <w:szCs w:val="18"/>
                      <w:lang/>
                    </w:rPr>
                    <w:t>MADDE 21 –</w:t>
                  </w:r>
                  <w:r>
                    <w:rPr>
                      <w:rFonts w:ascii="Times New Roman" w:hAnsi="Times New Roman" w:eastAsia="Times New Roman" w:cs="Times New Roman"/>
                      <w:sz w:val="18"/>
                      <w:szCs w:val="18"/>
                      <w:lang/>
                    </w:rPr>
                    <w:t> Aynı Yönetmeliğin 60 ıncı maddesinin ikinci fıkrası aşağıdaki şekilde değiştirilmiştir.</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sz w:val="18"/>
                      <w:szCs w:val="18"/>
                      <w:lang/>
                    </w:rPr>
                    <w:t>“(2) D4 yetki belgeleri hariç tarifeli yolcu taşımacılığı yetki belgesi sahiplerine taşıma hattı verilebilmesi için; kendilerinin veya acentelerinin, seferlerin başladığı kalkış ve bittiği varış noktalarındaki en az bir yolcu terminaline bağımsız olarak veya birlikte sahip olmaları veya bu terminalin kullanma hakkını haiz olmaları zorunludur.”</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b/>
                      <w:bCs/>
                      <w:sz w:val="18"/>
                      <w:szCs w:val="18"/>
                      <w:lang/>
                    </w:rPr>
                    <w:t>MADDE 22 –</w:t>
                  </w:r>
                  <w:r>
                    <w:rPr>
                      <w:rFonts w:ascii="Times New Roman" w:hAnsi="Times New Roman" w:eastAsia="Times New Roman" w:cs="Times New Roman"/>
                      <w:sz w:val="18"/>
                      <w:szCs w:val="18"/>
                      <w:lang/>
                    </w:rPr>
                    <w:t> Aynı Yönetmeliğin 76 ncı maddesinin birinci fıkrasının (l), (n) ve (ş) bentleri ile üçüncü fıkrası aşağıdaki şekilde değiştirilmiştir.</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sz w:val="18"/>
                      <w:szCs w:val="18"/>
                      <w:lang/>
                    </w:rPr>
                    <w:t>“l) 41 inci maddesinin ikinci fıkrasına aykırı hareket edenlere 3 uyarma,”</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sz w:val="18"/>
                      <w:szCs w:val="18"/>
                      <w:lang/>
                    </w:rPr>
                    <w:t>“n) 43 üncü maddesinin dördüncü, altıncı, yedinci, dokuzuncu, onbirinci, onaltıncı, ondokuzuncu, yirminci,yirmiikinci, yirmibeşinci, yirmialtıncı ve yirmiyedinci fıkralarına aykırı hareket edenlere her fıkra için 5 uyarma; beşinci ve onuncu fıkralarına aykırı hareket edenlere her fıkra için 2 uyarma; yirmisekizinci fıkrasına aykırı hareket edenlere 3 uyarma,”</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sz w:val="18"/>
                      <w:szCs w:val="18"/>
                      <w:lang/>
                    </w:rPr>
                    <w:t>“ş) 59 uncu maddesinin ikinci ve dördüncü fıkralarına aykırı hareket edenlere her fıkra için 10 uyarma; üçüncü fıkrasına aykırı hareket edenlere 3 uyarma,”</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sz w:val="18"/>
                      <w:szCs w:val="18"/>
                      <w:lang/>
                    </w:rPr>
                    <w:t>“(3) Yetki belgesi sahipleri; birinci ve ikinci fıkralara göre verilen uyarmaları; Bakanlığa yazılı başvuruda bulunarak paraya çevrilmesini talep edebilirler. Verilen uyarmaların paraya çevrilebilmesi için; uyarma başına 95 Türk Lirasının, Bakanlık döner sermaye hesaplarına ödenmesi şarttır. Söz konusu ödemenin yapılmasından sonra uyarmalar kaldırılır. Paraya çevrilmeyen uyarmalar kaldırılmaz. Bu ücret, her takvim yılı başından geçerli olmak üzere o yıl için 213 sayılı Kanun uyarınca tespit ve ilan edilen yeniden değerleme oranında artırılarak uygulanır.”</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b/>
                      <w:bCs/>
                      <w:sz w:val="18"/>
                      <w:szCs w:val="18"/>
                      <w:lang/>
                    </w:rPr>
                    <w:t>MADDE 23 – </w:t>
                  </w:r>
                  <w:r>
                    <w:rPr>
                      <w:rFonts w:ascii="Times New Roman" w:hAnsi="Times New Roman" w:eastAsia="Times New Roman" w:cs="Times New Roman"/>
                      <w:sz w:val="18"/>
                      <w:szCs w:val="18"/>
                      <w:lang/>
                    </w:rPr>
                    <w:t>Aynı Yönetmeliğin 77 nci maddesinin ikinci fıkrası aşağıdaki şekilde değiştirilmiş, üçüncü, dördüncü, yedinci fıkraları yürürlükten kaldırılmış ve aynı maddeye aşağıdaki fıkralar eklenmiştir.</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sz w:val="18"/>
                      <w:szCs w:val="18"/>
                      <w:lang/>
                    </w:rPr>
                    <w:t>“(2) Birinci fıkraya göre haklarında geçici durdurma işlemi tesis edilen yetki belgesi sahiplerinin, kendilerinden istenilen bilgi ve belgeleri işlem tarihinden sonra Bakanlığa vermeleri halinde, faaliyetlerine izin verilir.”</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sz w:val="18"/>
                      <w:szCs w:val="18"/>
                      <w:lang/>
                    </w:rPr>
                    <w:t>“(11) Yetki belgesi sahibine verilen uyarmaların toplam sayısı 50 adede ulaşınca ilgili yetki belgesi kapsamındaki faaliyetleri 50 adede ulaşılan uyarmanın tebliğ tarihini takip eden 15 inci günün sonunda uyarmaların sayısı 50 veya daha fazla ise geçici olarak durdurulur. Bu şekilde yetki belgesi kapsamında geçici olarak faaliyeti durdurulanlar, gerekli ödemeyi yaparak uyarmaların sayısını 50 adedin altına indirirlerse yetki belgesi kapsamındaki faaliyetlerine izin verilir.</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sz w:val="18"/>
                      <w:szCs w:val="18"/>
                      <w:lang/>
                    </w:rPr>
                    <w:t>(12) 12 nci maddenin birinci fıkrasının (ç) bendinin (1) numaralı alt bendine uymayarak faal vergi mükellefi olmayan yetki belgesi sahiplerinin faaliyetleri, durumun tespit edildiği tarihte geçici olarak durdurulur. Bu şekilde faaliyeti geçici olarak durdurulan yetki belgesi sahiplerinin yeniden faal vergi mükellefi olmaları halinde faaliyetlerine izin verilir.”</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b/>
                      <w:bCs/>
                      <w:sz w:val="18"/>
                      <w:szCs w:val="18"/>
                      <w:lang/>
                    </w:rPr>
                    <w:t>MADDE 24 –</w:t>
                  </w:r>
                  <w:r>
                    <w:rPr>
                      <w:rFonts w:ascii="Times New Roman" w:hAnsi="Times New Roman" w:eastAsia="Times New Roman" w:cs="Times New Roman"/>
                      <w:sz w:val="18"/>
                      <w:szCs w:val="18"/>
                      <w:lang/>
                    </w:rPr>
                    <w:t> Aynı Yönetmeliğin 78 inci maddesinin ikinci ve dokuzuncu fıkraları aşağıdaki şekilde değiştirilmiş, yedinci fıkrası yürürlükten kaldırılmıştır.</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sz w:val="18"/>
                      <w:szCs w:val="18"/>
                      <w:lang/>
                    </w:rPr>
                    <w:t>“(2) 15 inci maddenin beşinci fıkrasına göre yapılan inceleme ve araştırma sonucunda, beyan edilen bilgiler ve verilen belgelerden herhangi birinin tahrif edilmiş olduğunun veya sahte olarak verilmek suretiyle haksız yetki belgesi alındığının veya yenilendiğinin veya değiştirildiğinin tespit edilmesi halinde, yetki belgesi iptal edilir. Bu iptal işlemi, bilgi için, gerekçesiyle birlikte ilgili yetki belgesi sahibine, sunulan belgeler arasında tahrif edilmiş veya sahte belge verildiğinin tespit edilmesi halinde ise ilgililer hakkında gerekli kanuni işlemin yapılması için ilgili Cumhuriyet Savcılığına bildirilir.”</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sz w:val="18"/>
                      <w:szCs w:val="18"/>
                      <w:lang/>
                    </w:rPr>
                    <w:t>“(9) Yetki belgesi sahibinin faaliyeti esnasında, 12 nci maddenin birinci fıkrasının (ç) bendinin (1) numaralı alt bendindeki hüküm hariç yetki belgesi alma şartlarından herhangi birini kaybetmesi ve bu konuda, bu Yönetmelikte bir süre öngörülmemiş olması halinde, kaybedilen şartın veya şartların giderilmesi veya tamamlanması için Bakanlıkça 90 gün beklenir. Bu 90 günlük süre içinde eksikliğin giderilmemesi halinde yetki belgesi iptal edilir.”</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b/>
                      <w:bCs/>
                      <w:sz w:val="18"/>
                      <w:szCs w:val="18"/>
                      <w:lang/>
                    </w:rPr>
                    <w:t>MADDE 25 –</w:t>
                  </w:r>
                  <w:r>
                    <w:rPr>
                      <w:rFonts w:ascii="Times New Roman" w:hAnsi="Times New Roman" w:eastAsia="Times New Roman" w:cs="Times New Roman"/>
                      <w:sz w:val="18"/>
                      <w:szCs w:val="18"/>
                      <w:lang/>
                    </w:rPr>
                    <w:t> Aynı Yönetmeliğin 80 inci maddesinin dördüncü fıkrası aşağıdaki şekilde değiştirilmiştir.</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sz w:val="18"/>
                      <w:szCs w:val="18"/>
                      <w:lang/>
                    </w:rPr>
                    <w:t>“(4) Düzenlenme işlemi tamamlanmış olan belge ücretleri iade edilmez ve geri ödenmez. Ancak, bir yetki belgesi iptal edildikten sonra aynı yetki belgesini yeniden alanların, ilk yetki belgesiyle ilgili iptal işleminin yargı kararıyla iptal edilmesi halinde, sonradan alınan yetki belgesi Bakanlıkça re’sen iptal edilir ve bu belge için ödenmiş yetki belgesi ve taşıt kartı ücretleri ilgilisine iade edilir. İlk yetki belgesi geçerli hale getirilerek iptal edildiği tarihteki taşıtlar yetki belgesi eki taşıt belgesine ücret alınmadan ilave edilir.”</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b/>
                      <w:bCs/>
                      <w:sz w:val="18"/>
                      <w:szCs w:val="18"/>
                      <w:lang/>
                    </w:rPr>
                    <w:t>MADDE 26 – </w:t>
                  </w:r>
                  <w:r>
                    <w:rPr>
                      <w:rFonts w:ascii="Times New Roman" w:hAnsi="Times New Roman" w:eastAsia="Times New Roman" w:cs="Times New Roman"/>
                      <w:sz w:val="18"/>
                      <w:szCs w:val="18"/>
                      <w:lang/>
                    </w:rPr>
                    <w:t>Aynı Yönetmeliğin 85 inci maddesi aşağıdaki şekilde değiştirilmiştir.</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sz w:val="18"/>
                      <w:szCs w:val="18"/>
                      <w:lang/>
                    </w:rPr>
                    <w:t>“</w:t>
                  </w:r>
                  <w:r>
                    <w:rPr>
                      <w:rFonts w:ascii="Times New Roman" w:hAnsi="Times New Roman" w:eastAsia="Times New Roman" w:cs="Times New Roman"/>
                      <w:b/>
                      <w:bCs/>
                      <w:sz w:val="18"/>
                      <w:szCs w:val="18"/>
                      <w:lang/>
                    </w:rPr>
                    <w:t>MADDE 85 –</w:t>
                  </w:r>
                  <w:r>
                    <w:rPr>
                      <w:rFonts w:ascii="Times New Roman" w:hAnsi="Times New Roman" w:eastAsia="Times New Roman" w:cs="Times New Roman"/>
                      <w:sz w:val="18"/>
                      <w:szCs w:val="18"/>
                      <w:lang/>
                    </w:rPr>
                    <w:t> (1) Bu Yönetmeliğe göre idari para cezaları, uyarmalar, geçici durdurma ve iptallere ilişkin bildirimler 11/2/1959 tarihli ve 7201 sayılı Tebligat Kanununa göre yapılır.”</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b/>
                      <w:bCs/>
                      <w:sz w:val="18"/>
                      <w:szCs w:val="18"/>
                      <w:lang/>
                    </w:rPr>
                    <w:t>MADDE 27 –</w:t>
                  </w:r>
                  <w:r>
                    <w:rPr>
                      <w:rFonts w:ascii="Times New Roman" w:hAnsi="Times New Roman" w:eastAsia="Times New Roman" w:cs="Times New Roman"/>
                      <w:sz w:val="18"/>
                      <w:szCs w:val="18"/>
                      <w:lang/>
                    </w:rPr>
                    <w:t> Aynı Yönetmeliğe aşağıdaki geçici madde eklenmiştir.</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sz w:val="18"/>
                      <w:szCs w:val="18"/>
                      <w:lang/>
                    </w:rPr>
                    <w:t>“</w:t>
                  </w:r>
                  <w:r>
                    <w:rPr>
                      <w:rFonts w:ascii="Times New Roman" w:hAnsi="Times New Roman" w:eastAsia="Times New Roman" w:cs="Times New Roman"/>
                      <w:b/>
                      <w:bCs/>
                      <w:sz w:val="18"/>
                      <w:szCs w:val="18"/>
                      <w:lang/>
                    </w:rPr>
                    <w:t>GEÇİCİ MADDE 11 –</w:t>
                  </w:r>
                  <w:r>
                    <w:rPr>
                      <w:rFonts w:ascii="Times New Roman" w:hAnsi="Times New Roman" w:eastAsia="Times New Roman" w:cs="Times New Roman"/>
                      <w:sz w:val="18"/>
                      <w:szCs w:val="18"/>
                      <w:lang/>
                    </w:rPr>
                    <w:t> (1) Bu maddenin yürürlüğe girdiği tarih itibarıyla yetki belgesi için verilmiş uyarmaların sayısı 50 adet ve üzerinde olduğu veya asgari kapasite şartını kaybettiği veya faal vergi mükellefi olmadığı için yetki belgeleri iptal edilmiş olan gerçek veya tüzel kişilerin 1/8/2017 tarihine kadar müracaat ederek iptal edilmiş yetki belgesini tekrar almak istemeleri halinde; yetki belgesi geçerli tam ücretinin %15’i tutarında ücret tahsil edilmesi ve bu Yönetmelikte ön görülen diğer şartların sağlanması koşuluyla istenen yetki belgesi adlarına yeniden düzenlenir. Bu şekilde düzenlenen yetki belgesi eki taşıt belgesine kayıt edilecek taşıtlar için geçerli taşıt kartı ücreti tam olarak tahsil edilir.</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sz w:val="18"/>
                      <w:szCs w:val="18"/>
                      <w:lang/>
                    </w:rPr>
                    <w:t>(2) Bu maddenin yürürlüğe girdiği tarihten önce, yetki belgesi için verilmiş ve kalıcı hale gelmiş uyarmaların sayısı 50 adet ve üzerinde olduğu veya asgari kapasite şartını kaybettiği veya faal vergi mükellefi olmadığı için yetki belgeleri iptal edilmiş olan ve aynı cins yetki belgesini geçerli tam ücret ödeyerek almış olan gerçek veya tüzel kişilerin bu yetki belgeleri ile sınırlı olmak üzere, bu maddenin yürürlüğe girdiği tarihten sonra yapılacak ilk yenileme işleminden yetki belgesi yenileme ücreti alınmaz. Bu şekilde düzenlenen yetki belgesi eki taşıt belgesine kayıt edilecek taşıtlar için geçerli taşıt kartı ücreti tam olarak tahsil edilir.</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sz w:val="18"/>
                      <w:szCs w:val="18"/>
                      <w:lang/>
                    </w:rPr>
                    <w:t>(3) Bu maddenin yürürlüğe girdiği tarihten önce herhangi bir sınır kapısını kullanan A2 yetki belgeli gerçek veya tüzel kişilerin sayısı 13 üncü maddenin birinci fıkrasının (f) bendinde belirtilen sayıdan fazla ise, bu Yönetmelik hükümlerine göre A2 yetki belgeli gerçek veya tüzel kişiler, yetki belgeleri iptal edilmediği veya yenileme hakkını kaybetmediği müddetçe aynı kara sınır kapısını kullanmaya devam ederler.”</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b/>
                      <w:bCs/>
                      <w:sz w:val="18"/>
                      <w:szCs w:val="18"/>
                      <w:lang/>
                    </w:rPr>
                    <w:t>MADDE 28 – </w:t>
                  </w:r>
                  <w:r>
                    <w:rPr>
                      <w:rFonts w:ascii="Times New Roman" w:hAnsi="Times New Roman" w:eastAsia="Times New Roman" w:cs="Times New Roman"/>
                      <w:sz w:val="18"/>
                      <w:szCs w:val="18"/>
                      <w:lang/>
                    </w:rPr>
                    <w:t>Bu Yönetmelik yayımı tarihinde yürürlüğe girer.</w:t>
                  </w:r>
                </w:p>
                <w:p>
                  <w:pPr>
                    <w:spacing w:after="0" w:line="240" w:lineRule="atLeast"/>
                    <w:ind w:firstLine="566"/>
                    <w:jc w:val="both"/>
                    <w:rPr>
                      <w:rFonts w:ascii="Times New Roman" w:hAnsi="Times New Roman" w:eastAsia="Times New Roman" w:cs="Times New Roman"/>
                      <w:sz w:val="19"/>
                      <w:szCs w:val="19"/>
                      <w:lang/>
                    </w:rPr>
                  </w:pPr>
                  <w:r>
                    <w:rPr>
                      <w:rFonts w:ascii="Times New Roman" w:hAnsi="Times New Roman" w:eastAsia="Times New Roman" w:cs="Times New Roman"/>
                      <w:b/>
                      <w:bCs/>
                      <w:sz w:val="18"/>
                      <w:szCs w:val="18"/>
                      <w:lang/>
                    </w:rPr>
                    <w:t>MADDE 29 – </w:t>
                  </w:r>
                  <w:r>
                    <w:rPr>
                      <w:rFonts w:ascii="Times New Roman" w:hAnsi="Times New Roman" w:eastAsia="Times New Roman" w:cs="Times New Roman"/>
                      <w:sz w:val="18"/>
                      <w:szCs w:val="18"/>
                      <w:lang/>
                    </w:rPr>
                    <w:t>Bu Yönetmelik hükümlerini Ulaştırma, Denizcilik ve Haberleşme Bakanı yürütür.</w:t>
                  </w:r>
                </w:p>
                <w:p>
                  <w:pPr>
                    <w:spacing w:after="0" w:line="240" w:lineRule="atLeast"/>
                    <w:jc w:val="center"/>
                    <w:rPr>
                      <w:rFonts w:ascii="Times New Roman" w:hAnsi="Times New Roman" w:eastAsia="Times New Roman" w:cs="Times New Roman"/>
                      <w:sz w:val="19"/>
                      <w:szCs w:val="19"/>
                      <w:lang/>
                    </w:rPr>
                  </w:pPr>
                  <w:r>
                    <w:rPr>
                      <w:rFonts w:ascii="Times New Roman" w:hAnsi="Times New Roman" w:eastAsia="Times New Roman" w:cs="Times New Roman"/>
                      <w:sz w:val="18"/>
                      <w:szCs w:val="18"/>
                      <w:lang/>
                    </w:rPr>
                    <w:t> </w:t>
                  </w:r>
                </w:p>
                <w:tbl>
                  <w:tblPr>
                    <w:tblW w:w="85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Grid>
                    <w:gridCol w:w="437"/>
                    <w:gridCol w:w="3817"/>
                    <w:gridCol w:w="42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jc w:val="center"/>
                    </w:trPr>
                    <w:tc>
                      <w:tcPr>
                        <w:tcW w:w="8505" w:type="dxa"/>
                        <w:gridSpan w:val="3"/>
                        <w:tcBorders>
                          <w:top w:val="single" w:color="auto" w:sz="8" w:space="0"/>
                          <w:left w:val="single" w:color="auto" w:sz="8" w:space="0"/>
                          <w:bottom w:val="nil"/>
                          <w:right w:val="single" w:color="auto" w:sz="8" w:space="0"/>
                        </w:tcBorders>
                        <w:tcMar>
                          <w:top w:w="0" w:type="dxa"/>
                          <w:left w:w="108" w:type="dxa"/>
                          <w:bottom w:w="0" w:type="dxa"/>
                          <w:right w:w="108" w:type="dxa"/>
                        </w:tcMar>
                        <w:vAlign w:val="top"/>
                      </w:tcPr>
                      <w:p>
                        <w:pPr>
                          <w:spacing w:before="100" w:beforeAutospacing="1" w:after="100" w:afterAutospacing="1" w:line="240" w:lineRule="atLeast"/>
                          <w:jc w:val="center"/>
                          <w:rPr>
                            <w:rFonts w:ascii="Times New Roman" w:hAnsi="Times New Roman" w:eastAsia="Times New Roman" w:cs="Times New Roman"/>
                            <w:sz w:val="24"/>
                            <w:szCs w:val="24"/>
                            <w:lang/>
                          </w:rPr>
                        </w:pPr>
                        <w:r>
                          <w:rPr>
                            <w:rFonts w:ascii="Times New Roman" w:hAnsi="Times New Roman" w:eastAsia="Times New Roman" w:cs="Times New Roman"/>
                            <w:b/>
                            <w:bCs/>
                            <w:sz w:val="18"/>
                            <w:szCs w:val="18"/>
                            <w:lang/>
                          </w:rPr>
                          <w:t>Y</w:t>
                        </w:r>
                        <w:r>
                          <w:rPr>
                            <w:rFonts w:ascii="Times" w:hAnsi="Times" w:eastAsia="Times New Roman" w:cs="Times"/>
                            <w:b/>
                            <w:bCs/>
                            <w:sz w:val="18"/>
                            <w:szCs w:val="18"/>
                            <w:lang/>
                          </w:rPr>
                          <w:t>ö</w:t>
                        </w:r>
                        <w:r>
                          <w:rPr>
                            <w:rFonts w:ascii="Times New Roman" w:hAnsi="Times New Roman" w:eastAsia="Times New Roman" w:cs="Times New Roman"/>
                            <w:b/>
                            <w:bCs/>
                            <w:sz w:val="18"/>
                            <w:szCs w:val="18"/>
                            <w:lang/>
                          </w:rPr>
                          <w:t>netmeli</w:t>
                        </w:r>
                        <w:r>
                          <w:rPr>
                            <w:rFonts w:ascii="Times" w:hAnsi="Times" w:eastAsia="Times New Roman" w:cs="Times"/>
                            <w:b/>
                            <w:bCs/>
                            <w:sz w:val="18"/>
                            <w:szCs w:val="18"/>
                            <w:lang/>
                          </w:rPr>
                          <w:t>ğ</w:t>
                        </w:r>
                        <w:r>
                          <w:rPr>
                            <w:rFonts w:ascii="Times New Roman" w:hAnsi="Times New Roman" w:eastAsia="Times New Roman" w:cs="Times New Roman"/>
                            <w:b/>
                            <w:bCs/>
                            <w:sz w:val="18"/>
                            <w:szCs w:val="18"/>
                            <w:lang/>
                          </w:rPr>
                          <w:t>in Yay</w:t>
                        </w:r>
                        <w:r>
                          <w:rPr>
                            <w:rFonts w:ascii="Times" w:hAnsi="Times" w:eastAsia="Times New Roman" w:cs="Times"/>
                            <w:b/>
                            <w:bCs/>
                            <w:sz w:val="18"/>
                            <w:szCs w:val="18"/>
                            <w:lang/>
                          </w:rPr>
                          <w:t>ı</w:t>
                        </w:r>
                        <w:r>
                          <w:rPr>
                            <w:rFonts w:ascii="Times New Roman" w:hAnsi="Times New Roman" w:eastAsia="Times New Roman" w:cs="Times New Roman"/>
                            <w:b/>
                            <w:bCs/>
                            <w:sz w:val="18"/>
                            <w:szCs w:val="18"/>
                            <w:lang/>
                          </w:rPr>
                          <w:t>mland</w:t>
                        </w:r>
                        <w:r>
                          <w:rPr>
                            <w:rFonts w:ascii="Times" w:hAnsi="Times" w:eastAsia="Times New Roman" w:cs="Times"/>
                            <w:b/>
                            <w:bCs/>
                            <w:sz w:val="18"/>
                            <w:szCs w:val="18"/>
                            <w:lang/>
                          </w:rPr>
                          <w:t>ığı</w:t>
                        </w:r>
                        <w:r>
                          <w:rPr>
                            <w:rFonts w:ascii="Times New Roman" w:hAnsi="Times New Roman" w:eastAsia="Times New Roman" w:cs="Times New Roman"/>
                            <w:b/>
                            <w:bCs/>
                            <w:sz w:val="18"/>
                            <w:szCs w:val="18"/>
                            <w:lang/>
                          </w:rPr>
                          <w:t> Resm</w:t>
                        </w:r>
                        <w:r>
                          <w:rPr>
                            <w:rFonts w:ascii="Times" w:hAnsi="Times" w:eastAsia="Times New Roman" w:cs="Times"/>
                            <w:b/>
                            <w:bCs/>
                            <w:sz w:val="18"/>
                            <w:szCs w:val="18"/>
                            <w:lang/>
                          </w:rPr>
                          <w:t>î</w:t>
                        </w:r>
                        <w:r>
                          <w:rPr>
                            <w:rFonts w:ascii="Times New Roman" w:hAnsi="Times New Roman" w:eastAsia="Times New Roman" w:cs="Times New Roman"/>
                            <w:b/>
                            <w:bCs/>
                            <w:sz w:val="18"/>
                            <w:szCs w:val="18"/>
                            <w:lang/>
                          </w:rPr>
                          <w:t> Gazete'nin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jc w:val="center"/>
                    </w:trPr>
                    <w:tc>
                      <w:tcPr>
                        <w:tcW w:w="4254" w:type="dxa"/>
                        <w:gridSpan w:val="2"/>
                        <w:tcBorders>
                          <w:top w:val="nil"/>
                          <w:left w:val="single" w:color="auto" w:sz="8" w:space="0"/>
                          <w:bottom w:val="single" w:color="auto" w:sz="8" w:space="0"/>
                          <w:right w:val="nil"/>
                        </w:tcBorders>
                        <w:tcMar>
                          <w:top w:w="0" w:type="dxa"/>
                          <w:left w:w="108" w:type="dxa"/>
                          <w:bottom w:w="0" w:type="dxa"/>
                          <w:right w:w="108" w:type="dxa"/>
                        </w:tcMar>
                        <w:vAlign w:val="top"/>
                      </w:tcPr>
                      <w:p>
                        <w:pPr>
                          <w:spacing w:before="100" w:beforeAutospacing="1" w:after="100" w:afterAutospacing="1" w:line="240" w:lineRule="atLeast"/>
                          <w:jc w:val="center"/>
                          <w:rPr>
                            <w:rFonts w:ascii="Times New Roman" w:hAnsi="Times New Roman" w:eastAsia="Times New Roman" w:cs="Times New Roman"/>
                            <w:sz w:val="24"/>
                            <w:szCs w:val="24"/>
                            <w:lang/>
                          </w:rPr>
                        </w:pPr>
                        <w:r>
                          <w:rPr>
                            <w:rFonts w:ascii="Times New Roman" w:hAnsi="Times New Roman" w:eastAsia="Times New Roman" w:cs="Times New Roman"/>
                            <w:b/>
                            <w:bCs/>
                            <w:sz w:val="18"/>
                            <w:szCs w:val="18"/>
                            <w:lang/>
                          </w:rPr>
                          <w:t>Tarihi</w:t>
                        </w:r>
                      </w:p>
                    </w:tc>
                    <w:tc>
                      <w:tcPr>
                        <w:tcW w:w="4251" w:type="dxa"/>
                        <w:tcBorders>
                          <w:top w:val="nil"/>
                          <w:left w:val="nil"/>
                          <w:bottom w:val="single" w:color="auto" w:sz="8" w:space="0"/>
                          <w:right w:val="single" w:color="auto" w:sz="8" w:space="0"/>
                        </w:tcBorders>
                        <w:tcMar>
                          <w:top w:w="0" w:type="dxa"/>
                          <w:left w:w="108" w:type="dxa"/>
                          <w:bottom w:w="0" w:type="dxa"/>
                          <w:right w:w="108" w:type="dxa"/>
                        </w:tcMar>
                        <w:vAlign w:val="top"/>
                      </w:tcPr>
                      <w:p>
                        <w:pPr>
                          <w:spacing w:before="100" w:beforeAutospacing="1" w:after="100" w:afterAutospacing="1" w:line="240" w:lineRule="atLeast"/>
                          <w:jc w:val="center"/>
                          <w:rPr>
                            <w:rFonts w:ascii="Times New Roman" w:hAnsi="Times New Roman" w:eastAsia="Times New Roman" w:cs="Times New Roman"/>
                            <w:sz w:val="24"/>
                            <w:szCs w:val="24"/>
                            <w:lang/>
                          </w:rPr>
                        </w:pPr>
                        <w:r>
                          <w:rPr>
                            <w:rFonts w:ascii="Times New Roman" w:hAnsi="Times New Roman" w:eastAsia="Times New Roman" w:cs="Times New Roman"/>
                            <w:b/>
                            <w:bCs/>
                            <w:sz w:val="18"/>
                            <w:szCs w:val="18"/>
                            <w:lang/>
                          </w:rPr>
                          <w:t>Say</w:t>
                        </w:r>
                        <w:r>
                          <w:rPr>
                            <w:rFonts w:ascii="Times" w:hAnsi="Times" w:eastAsia="Times New Roman" w:cs="Times"/>
                            <w:b/>
                            <w:bCs/>
                            <w:sz w:val="18"/>
                            <w:szCs w:val="18"/>
                            <w:lang/>
                          </w:rPr>
                          <w:t>ı</w:t>
                        </w:r>
                        <w:r>
                          <w:rPr>
                            <w:rFonts w:ascii="Times New Roman" w:hAnsi="Times New Roman" w:eastAsia="Times New Roman" w:cs="Times New Roman"/>
                            <w:b/>
                            <w:bCs/>
                            <w:sz w:val="18"/>
                            <w:szCs w:val="18"/>
                            <w:lang/>
                          </w:rPr>
                          <w:t>s</w:t>
                        </w:r>
                        <w:r>
                          <w:rPr>
                            <w:rFonts w:ascii="Times" w:hAnsi="Times" w:eastAsia="Times New Roman" w:cs="Times"/>
                            <w:b/>
                            <w:bCs/>
                            <w:sz w:val="18"/>
                            <w:szCs w:val="18"/>
                            <w:lang/>
                          </w:rPr>
                          <w:t>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jc w:val="center"/>
                    </w:trPr>
                    <w:tc>
                      <w:tcPr>
                        <w:tcW w:w="4254"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spacing w:before="100" w:beforeAutospacing="1" w:after="100" w:afterAutospacing="1" w:line="240" w:lineRule="atLeast"/>
                          <w:jc w:val="center"/>
                          <w:rPr>
                            <w:rFonts w:ascii="Times New Roman" w:hAnsi="Times New Roman" w:eastAsia="Times New Roman" w:cs="Times New Roman"/>
                            <w:sz w:val="24"/>
                            <w:szCs w:val="24"/>
                            <w:lang/>
                          </w:rPr>
                        </w:pPr>
                        <w:r>
                          <w:rPr>
                            <w:rFonts w:ascii="Times New Roman" w:hAnsi="Times New Roman" w:eastAsia="Times New Roman" w:cs="Times New Roman"/>
                            <w:sz w:val="18"/>
                            <w:szCs w:val="18"/>
                            <w:lang/>
                          </w:rPr>
                          <w:t>11/6/2009</w:t>
                        </w:r>
                      </w:p>
                    </w:tc>
                    <w:tc>
                      <w:tcPr>
                        <w:tcW w:w="4251" w:type="dxa"/>
                        <w:tcBorders>
                          <w:top w:val="nil"/>
                          <w:left w:val="nil"/>
                          <w:bottom w:val="single" w:color="auto" w:sz="8" w:space="0"/>
                          <w:right w:val="single" w:color="auto" w:sz="8" w:space="0"/>
                        </w:tcBorders>
                        <w:tcMar>
                          <w:top w:w="0" w:type="dxa"/>
                          <w:left w:w="108" w:type="dxa"/>
                          <w:bottom w:w="0" w:type="dxa"/>
                          <w:right w:w="108" w:type="dxa"/>
                        </w:tcMar>
                        <w:vAlign w:val="top"/>
                      </w:tcPr>
                      <w:p>
                        <w:pPr>
                          <w:spacing w:before="100" w:beforeAutospacing="1" w:after="100" w:afterAutospacing="1" w:line="240" w:lineRule="atLeast"/>
                          <w:jc w:val="center"/>
                          <w:rPr>
                            <w:rFonts w:ascii="Times New Roman" w:hAnsi="Times New Roman" w:eastAsia="Times New Roman" w:cs="Times New Roman"/>
                            <w:sz w:val="24"/>
                            <w:szCs w:val="24"/>
                            <w:lang/>
                          </w:rPr>
                        </w:pPr>
                        <w:r>
                          <w:rPr>
                            <w:rFonts w:ascii="Times New Roman" w:hAnsi="Times New Roman" w:eastAsia="Times New Roman" w:cs="Times New Roman"/>
                            <w:sz w:val="18"/>
                            <w:szCs w:val="18"/>
                            <w:lang/>
                          </w:rPr>
                          <w:t>27255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jc w:val="center"/>
                    </w:trPr>
                    <w:tc>
                      <w:tcPr>
                        <w:tcW w:w="8505" w:type="dxa"/>
                        <w:gridSpan w:val="3"/>
                        <w:tcBorders>
                          <w:top w:val="nil"/>
                          <w:left w:val="single" w:color="auto" w:sz="8" w:space="0"/>
                          <w:bottom w:val="nil"/>
                          <w:right w:val="single" w:color="auto" w:sz="8" w:space="0"/>
                        </w:tcBorders>
                        <w:tcMar>
                          <w:top w:w="0" w:type="dxa"/>
                          <w:left w:w="108" w:type="dxa"/>
                          <w:bottom w:w="0" w:type="dxa"/>
                          <w:right w:w="108" w:type="dxa"/>
                        </w:tcMar>
                        <w:vAlign w:val="top"/>
                      </w:tcPr>
                      <w:p>
                        <w:pPr>
                          <w:spacing w:before="100" w:beforeAutospacing="1" w:after="100" w:afterAutospacing="1" w:line="240" w:lineRule="atLeast"/>
                          <w:jc w:val="center"/>
                          <w:rPr>
                            <w:rFonts w:ascii="Times New Roman" w:hAnsi="Times New Roman" w:eastAsia="Times New Roman" w:cs="Times New Roman"/>
                            <w:sz w:val="24"/>
                            <w:szCs w:val="24"/>
                            <w:lang/>
                          </w:rPr>
                        </w:pPr>
                        <w:r>
                          <w:rPr>
                            <w:rFonts w:ascii="Times New Roman" w:hAnsi="Times New Roman" w:eastAsia="Times New Roman" w:cs="Times New Roman"/>
                            <w:b/>
                            <w:bCs/>
                            <w:sz w:val="18"/>
                            <w:szCs w:val="18"/>
                            <w:lang/>
                          </w:rPr>
                          <w:t>Y</w:t>
                        </w:r>
                        <w:r>
                          <w:rPr>
                            <w:rFonts w:ascii="Times" w:hAnsi="Times" w:eastAsia="Times New Roman" w:cs="Times"/>
                            <w:b/>
                            <w:bCs/>
                            <w:sz w:val="18"/>
                            <w:szCs w:val="18"/>
                            <w:lang/>
                          </w:rPr>
                          <w:t>ö</w:t>
                        </w:r>
                        <w:r>
                          <w:rPr>
                            <w:rFonts w:ascii="Times New Roman" w:hAnsi="Times New Roman" w:eastAsia="Times New Roman" w:cs="Times New Roman"/>
                            <w:b/>
                            <w:bCs/>
                            <w:sz w:val="18"/>
                            <w:szCs w:val="18"/>
                            <w:lang/>
                          </w:rPr>
                          <w:t>netmelikte De</w:t>
                        </w:r>
                        <w:r>
                          <w:rPr>
                            <w:rFonts w:ascii="Times" w:hAnsi="Times" w:eastAsia="Times New Roman" w:cs="Times"/>
                            <w:b/>
                            <w:bCs/>
                            <w:sz w:val="18"/>
                            <w:szCs w:val="18"/>
                            <w:lang/>
                          </w:rPr>
                          <w:t>ğ</w:t>
                        </w:r>
                        <w:r>
                          <w:rPr>
                            <w:rFonts w:ascii="Times New Roman" w:hAnsi="Times New Roman" w:eastAsia="Times New Roman" w:cs="Times New Roman"/>
                            <w:b/>
                            <w:bCs/>
                            <w:sz w:val="18"/>
                            <w:szCs w:val="18"/>
                            <w:lang/>
                          </w:rPr>
                          <w:t>i</w:t>
                        </w:r>
                        <w:r>
                          <w:rPr>
                            <w:rFonts w:ascii="Times" w:hAnsi="Times" w:eastAsia="Times New Roman" w:cs="Times"/>
                            <w:b/>
                            <w:bCs/>
                            <w:sz w:val="18"/>
                            <w:szCs w:val="18"/>
                            <w:lang/>
                          </w:rPr>
                          <w:t>ş</w:t>
                        </w:r>
                        <w:r>
                          <w:rPr>
                            <w:rFonts w:ascii="Times New Roman" w:hAnsi="Times New Roman" w:eastAsia="Times New Roman" w:cs="Times New Roman"/>
                            <w:b/>
                            <w:bCs/>
                            <w:sz w:val="18"/>
                            <w:szCs w:val="18"/>
                            <w:lang/>
                          </w:rPr>
                          <w:t>iklik Yapan Y</w:t>
                        </w:r>
                        <w:r>
                          <w:rPr>
                            <w:rFonts w:ascii="Times" w:hAnsi="Times" w:eastAsia="Times New Roman" w:cs="Times"/>
                            <w:b/>
                            <w:bCs/>
                            <w:sz w:val="18"/>
                            <w:szCs w:val="18"/>
                            <w:lang/>
                          </w:rPr>
                          <w:t>ö</w:t>
                        </w:r>
                        <w:r>
                          <w:rPr>
                            <w:rFonts w:ascii="Times New Roman" w:hAnsi="Times New Roman" w:eastAsia="Times New Roman" w:cs="Times New Roman"/>
                            <w:b/>
                            <w:bCs/>
                            <w:sz w:val="18"/>
                            <w:szCs w:val="18"/>
                            <w:lang/>
                          </w:rPr>
                          <w:t>netmeliklerin Yay</w:t>
                        </w:r>
                        <w:r>
                          <w:rPr>
                            <w:rFonts w:ascii="Times" w:hAnsi="Times" w:eastAsia="Times New Roman" w:cs="Times"/>
                            <w:b/>
                            <w:bCs/>
                            <w:sz w:val="18"/>
                            <w:szCs w:val="18"/>
                            <w:lang/>
                          </w:rPr>
                          <w:t>ı</w:t>
                        </w:r>
                        <w:r>
                          <w:rPr>
                            <w:rFonts w:ascii="Times New Roman" w:hAnsi="Times New Roman" w:eastAsia="Times New Roman" w:cs="Times New Roman"/>
                            <w:b/>
                            <w:bCs/>
                            <w:sz w:val="18"/>
                            <w:szCs w:val="18"/>
                            <w:lang/>
                          </w:rPr>
                          <w:t>mland</w:t>
                        </w:r>
                        <w:r>
                          <w:rPr>
                            <w:rFonts w:ascii="Times" w:hAnsi="Times" w:eastAsia="Times New Roman" w:cs="Times"/>
                            <w:b/>
                            <w:bCs/>
                            <w:sz w:val="18"/>
                            <w:szCs w:val="18"/>
                            <w:lang/>
                          </w:rPr>
                          <w:t>ığı</w:t>
                        </w:r>
                        <w:r>
                          <w:rPr>
                            <w:rFonts w:ascii="Times New Roman" w:hAnsi="Times New Roman" w:eastAsia="Times New Roman" w:cs="Times New Roman"/>
                            <w:b/>
                            <w:bCs/>
                            <w:sz w:val="18"/>
                            <w:szCs w:val="18"/>
                            <w:lang/>
                          </w:rPr>
                          <w:t> Resm</w:t>
                        </w:r>
                        <w:r>
                          <w:rPr>
                            <w:rFonts w:ascii="Times" w:hAnsi="Times" w:eastAsia="Times New Roman" w:cs="Times"/>
                            <w:b/>
                            <w:bCs/>
                            <w:sz w:val="18"/>
                            <w:szCs w:val="18"/>
                            <w:lang/>
                          </w:rPr>
                          <w:t>î</w:t>
                        </w:r>
                        <w:r>
                          <w:rPr>
                            <w:rFonts w:ascii="Times New Roman" w:hAnsi="Times New Roman" w:eastAsia="Times New Roman" w:cs="Times New Roman"/>
                            <w:b/>
                            <w:bCs/>
                            <w:sz w:val="18"/>
                            <w:szCs w:val="18"/>
                            <w:lang/>
                          </w:rPr>
                          <w:t> Gazete'nin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jc w:val="center"/>
                    </w:trPr>
                    <w:tc>
                      <w:tcPr>
                        <w:tcW w:w="4254" w:type="dxa"/>
                        <w:gridSpan w:val="2"/>
                        <w:tcBorders>
                          <w:top w:val="nil"/>
                          <w:left w:val="single" w:color="auto" w:sz="8" w:space="0"/>
                          <w:bottom w:val="single" w:color="auto" w:sz="8" w:space="0"/>
                          <w:right w:val="nil"/>
                        </w:tcBorders>
                        <w:tcMar>
                          <w:top w:w="0" w:type="dxa"/>
                          <w:left w:w="108" w:type="dxa"/>
                          <w:bottom w:w="0" w:type="dxa"/>
                          <w:right w:w="108" w:type="dxa"/>
                        </w:tcMar>
                        <w:vAlign w:val="top"/>
                      </w:tcPr>
                      <w:p>
                        <w:pPr>
                          <w:spacing w:before="100" w:beforeAutospacing="1" w:after="100" w:afterAutospacing="1" w:line="240" w:lineRule="atLeast"/>
                          <w:jc w:val="center"/>
                          <w:rPr>
                            <w:rFonts w:ascii="Times New Roman" w:hAnsi="Times New Roman" w:eastAsia="Times New Roman" w:cs="Times New Roman"/>
                            <w:sz w:val="24"/>
                            <w:szCs w:val="24"/>
                            <w:lang/>
                          </w:rPr>
                        </w:pPr>
                        <w:r>
                          <w:rPr>
                            <w:rFonts w:ascii="Times New Roman" w:hAnsi="Times New Roman" w:eastAsia="Times New Roman" w:cs="Times New Roman"/>
                            <w:b/>
                            <w:bCs/>
                            <w:sz w:val="18"/>
                            <w:szCs w:val="18"/>
                            <w:lang/>
                          </w:rPr>
                          <w:t>Tarihi</w:t>
                        </w:r>
                      </w:p>
                    </w:tc>
                    <w:tc>
                      <w:tcPr>
                        <w:tcW w:w="4251" w:type="dxa"/>
                        <w:tcBorders>
                          <w:top w:val="nil"/>
                          <w:left w:val="nil"/>
                          <w:bottom w:val="single" w:color="auto" w:sz="8" w:space="0"/>
                          <w:right w:val="single" w:color="auto" w:sz="8" w:space="0"/>
                        </w:tcBorders>
                        <w:tcMar>
                          <w:top w:w="0" w:type="dxa"/>
                          <w:left w:w="108" w:type="dxa"/>
                          <w:bottom w:w="0" w:type="dxa"/>
                          <w:right w:w="108" w:type="dxa"/>
                        </w:tcMar>
                        <w:vAlign w:val="top"/>
                      </w:tcPr>
                      <w:p>
                        <w:pPr>
                          <w:spacing w:before="100" w:beforeAutospacing="1" w:after="100" w:afterAutospacing="1" w:line="240" w:lineRule="atLeast"/>
                          <w:jc w:val="center"/>
                          <w:rPr>
                            <w:rFonts w:ascii="Times New Roman" w:hAnsi="Times New Roman" w:eastAsia="Times New Roman" w:cs="Times New Roman"/>
                            <w:sz w:val="24"/>
                            <w:szCs w:val="24"/>
                            <w:lang/>
                          </w:rPr>
                        </w:pPr>
                        <w:r>
                          <w:rPr>
                            <w:rFonts w:ascii="Times New Roman" w:hAnsi="Times New Roman" w:eastAsia="Times New Roman" w:cs="Times New Roman"/>
                            <w:b/>
                            <w:bCs/>
                            <w:sz w:val="18"/>
                            <w:szCs w:val="18"/>
                            <w:lang/>
                          </w:rPr>
                          <w:t>Say</w:t>
                        </w:r>
                        <w:r>
                          <w:rPr>
                            <w:rFonts w:ascii="Times" w:hAnsi="Times" w:eastAsia="Times New Roman" w:cs="Times"/>
                            <w:b/>
                            <w:bCs/>
                            <w:sz w:val="18"/>
                            <w:szCs w:val="18"/>
                            <w:lang/>
                          </w:rPr>
                          <w:t>ı</w:t>
                        </w:r>
                        <w:r>
                          <w:rPr>
                            <w:rFonts w:ascii="Times New Roman" w:hAnsi="Times New Roman" w:eastAsia="Times New Roman" w:cs="Times New Roman"/>
                            <w:b/>
                            <w:bCs/>
                            <w:sz w:val="18"/>
                            <w:szCs w:val="18"/>
                            <w:lang/>
                          </w:rPr>
                          <w:t>s</w:t>
                        </w:r>
                        <w:r>
                          <w:rPr>
                            <w:rFonts w:ascii="Times" w:hAnsi="Times" w:eastAsia="Times New Roman" w:cs="Times"/>
                            <w:b/>
                            <w:bCs/>
                            <w:sz w:val="18"/>
                            <w:szCs w:val="18"/>
                            <w:lang/>
                          </w:rPr>
                          <w:t>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jc w:val="center"/>
                    </w:trPr>
                    <w:tc>
                      <w:tcPr>
                        <w:tcW w:w="43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spacing w:before="100" w:beforeAutospacing="1" w:after="100" w:afterAutospacing="1" w:line="240" w:lineRule="atLeast"/>
                          <w:jc w:val="center"/>
                          <w:rPr>
                            <w:rFonts w:ascii="Times New Roman" w:hAnsi="Times New Roman" w:eastAsia="Times New Roman" w:cs="Times New Roman"/>
                            <w:sz w:val="24"/>
                            <w:szCs w:val="24"/>
                            <w:lang/>
                          </w:rPr>
                        </w:pPr>
                        <w:r>
                          <w:rPr>
                            <w:rFonts w:ascii="Times New Roman" w:hAnsi="Times New Roman" w:eastAsia="Times New Roman" w:cs="Times New Roman"/>
                            <w:sz w:val="18"/>
                            <w:szCs w:val="18"/>
                            <w:lang/>
                          </w:rPr>
                          <w:t>1-</w:t>
                        </w:r>
                      </w:p>
                    </w:tc>
                    <w:tc>
                      <w:tcPr>
                        <w:tcW w:w="3817" w:type="dxa"/>
                        <w:tcBorders>
                          <w:top w:val="nil"/>
                          <w:left w:val="nil"/>
                          <w:bottom w:val="single" w:color="auto" w:sz="8" w:space="0"/>
                          <w:right w:val="single" w:color="auto" w:sz="8" w:space="0"/>
                        </w:tcBorders>
                        <w:tcMar>
                          <w:top w:w="0" w:type="dxa"/>
                          <w:left w:w="108" w:type="dxa"/>
                          <w:bottom w:w="0" w:type="dxa"/>
                          <w:right w:w="108" w:type="dxa"/>
                        </w:tcMar>
                        <w:vAlign w:val="top"/>
                      </w:tcPr>
                      <w:p>
                        <w:pPr>
                          <w:spacing w:before="100" w:beforeAutospacing="1" w:after="100" w:afterAutospacing="1" w:line="240" w:lineRule="atLeast"/>
                          <w:ind w:right="469"/>
                          <w:jc w:val="center"/>
                          <w:rPr>
                            <w:rFonts w:ascii="Times New Roman" w:hAnsi="Times New Roman" w:eastAsia="Times New Roman" w:cs="Times New Roman"/>
                            <w:sz w:val="24"/>
                            <w:szCs w:val="24"/>
                            <w:lang/>
                          </w:rPr>
                        </w:pPr>
                        <w:r>
                          <w:rPr>
                            <w:rFonts w:ascii="Times New Roman" w:hAnsi="Times New Roman" w:eastAsia="Times New Roman" w:cs="Times New Roman"/>
                            <w:sz w:val="18"/>
                            <w:szCs w:val="18"/>
                            <w:lang/>
                          </w:rPr>
                          <w:t>21/8/2009</w:t>
                        </w:r>
                      </w:p>
                    </w:tc>
                    <w:tc>
                      <w:tcPr>
                        <w:tcW w:w="4251" w:type="dxa"/>
                        <w:tcBorders>
                          <w:top w:val="nil"/>
                          <w:left w:val="nil"/>
                          <w:bottom w:val="single" w:color="auto" w:sz="8" w:space="0"/>
                          <w:right w:val="single" w:color="auto" w:sz="8" w:space="0"/>
                        </w:tcBorders>
                        <w:tcMar>
                          <w:top w:w="0" w:type="dxa"/>
                          <w:left w:w="108" w:type="dxa"/>
                          <w:bottom w:w="0" w:type="dxa"/>
                          <w:right w:w="108" w:type="dxa"/>
                        </w:tcMar>
                        <w:vAlign w:val="top"/>
                      </w:tcPr>
                      <w:p>
                        <w:pPr>
                          <w:spacing w:before="100" w:beforeAutospacing="1" w:after="100" w:afterAutospacing="1" w:line="240" w:lineRule="atLeast"/>
                          <w:jc w:val="center"/>
                          <w:rPr>
                            <w:rFonts w:ascii="Times New Roman" w:hAnsi="Times New Roman" w:eastAsia="Times New Roman" w:cs="Times New Roman"/>
                            <w:sz w:val="24"/>
                            <w:szCs w:val="24"/>
                            <w:lang/>
                          </w:rPr>
                        </w:pPr>
                        <w:r>
                          <w:rPr>
                            <w:rFonts w:ascii="Times New Roman" w:hAnsi="Times New Roman" w:eastAsia="Times New Roman" w:cs="Times New Roman"/>
                            <w:sz w:val="18"/>
                            <w:szCs w:val="18"/>
                            <w:lang/>
                          </w:rPr>
                          <w:t>27326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jc w:val="center"/>
                    </w:trPr>
                    <w:tc>
                      <w:tcPr>
                        <w:tcW w:w="43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spacing w:before="100" w:beforeAutospacing="1" w:after="100" w:afterAutospacing="1" w:line="240" w:lineRule="atLeast"/>
                          <w:jc w:val="center"/>
                          <w:rPr>
                            <w:rFonts w:ascii="Times New Roman" w:hAnsi="Times New Roman" w:eastAsia="Times New Roman" w:cs="Times New Roman"/>
                            <w:sz w:val="24"/>
                            <w:szCs w:val="24"/>
                            <w:lang/>
                          </w:rPr>
                        </w:pPr>
                        <w:r>
                          <w:rPr>
                            <w:rFonts w:ascii="Times New Roman" w:hAnsi="Times New Roman" w:eastAsia="Times New Roman" w:cs="Times New Roman"/>
                            <w:sz w:val="18"/>
                            <w:szCs w:val="18"/>
                            <w:lang/>
                          </w:rPr>
                          <w:t>2-</w:t>
                        </w:r>
                      </w:p>
                    </w:tc>
                    <w:tc>
                      <w:tcPr>
                        <w:tcW w:w="3817" w:type="dxa"/>
                        <w:tcBorders>
                          <w:top w:val="nil"/>
                          <w:left w:val="nil"/>
                          <w:bottom w:val="single" w:color="auto" w:sz="8" w:space="0"/>
                          <w:right w:val="single" w:color="auto" w:sz="8" w:space="0"/>
                        </w:tcBorders>
                        <w:tcMar>
                          <w:top w:w="0" w:type="dxa"/>
                          <w:left w:w="108" w:type="dxa"/>
                          <w:bottom w:w="0" w:type="dxa"/>
                          <w:right w:w="108" w:type="dxa"/>
                        </w:tcMar>
                        <w:vAlign w:val="top"/>
                      </w:tcPr>
                      <w:p>
                        <w:pPr>
                          <w:spacing w:before="100" w:beforeAutospacing="1" w:after="100" w:afterAutospacing="1" w:line="240" w:lineRule="atLeast"/>
                          <w:ind w:right="469"/>
                          <w:jc w:val="center"/>
                          <w:rPr>
                            <w:rFonts w:ascii="Times New Roman" w:hAnsi="Times New Roman" w:eastAsia="Times New Roman" w:cs="Times New Roman"/>
                            <w:sz w:val="24"/>
                            <w:szCs w:val="24"/>
                            <w:lang/>
                          </w:rPr>
                        </w:pPr>
                        <w:r>
                          <w:rPr>
                            <w:rFonts w:ascii="Times New Roman" w:hAnsi="Times New Roman" w:eastAsia="Times New Roman" w:cs="Times New Roman"/>
                            <w:sz w:val="18"/>
                            <w:szCs w:val="18"/>
                            <w:lang/>
                          </w:rPr>
                          <w:t>25/12/2009</w:t>
                        </w:r>
                      </w:p>
                    </w:tc>
                    <w:tc>
                      <w:tcPr>
                        <w:tcW w:w="4251" w:type="dxa"/>
                        <w:tcBorders>
                          <w:top w:val="nil"/>
                          <w:left w:val="nil"/>
                          <w:bottom w:val="single" w:color="auto" w:sz="8" w:space="0"/>
                          <w:right w:val="single" w:color="auto" w:sz="8" w:space="0"/>
                        </w:tcBorders>
                        <w:tcMar>
                          <w:top w:w="0" w:type="dxa"/>
                          <w:left w:w="108" w:type="dxa"/>
                          <w:bottom w:w="0" w:type="dxa"/>
                          <w:right w:w="108" w:type="dxa"/>
                        </w:tcMar>
                        <w:vAlign w:val="top"/>
                      </w:tcPr>
                      <w:p>
                        <w:pPr>
                          <w:spacing w:before="100" w:beforeAutospacing="1" w:after="100" w:afterAutospacing="1" w:line="240" w:lineRule="atLeast"/>
                          <w:jc w:val="center"/>
                          <w:rPr>
                            <w:rFonts w:ascii="Times New Roman" w:hAnsi="Times New Roman" w:eastAsia="Times New Roman" w:cs="Times New Roman"/>
                            <w:sz w:val="24"/>
                            <w:szCs w:val="24"/>
                            <w:lang/>
                          </w:rPr>
                        </w:pPr>
                        <w:r>
                          <w:rPr>
                            <w:rFonts w:ascii="Times New Roman" w:hAnsi="Times New Roman" w:eastAsia="Times New Roman" w:cs="Times New Roman"/>
                            <w:sz w:val="18"/>
                            <w:szCs w:val="18"/>
                            <w:lang/>
                          </w:rPr>
                          <w:t>27443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jc w:val="center"/>
                    </w:trPr>
                    <w:tc>
                      <w:tcPr>
                        <w:tcW w:w="43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spacing w:before="100" w:beforeAutospacing="1" w:after="100" w:afterAutospacing="1" w:line="240" w:lineRule="atLeast"/>
                          <w:jc w:val="center"/>
                          <w:rPr>
                            <w:rFonts w:ascii="Times New Roman" w:hAnsi="Times New Roman" w:eastAsia="Times New Roman" w:cs="Times New Roman"/>
                            <w:sz w:val="24"/>
                            <w:szCs w:val="24"/>
                            <w:lang/>
                          </w:rPr>
                        </w:pPr>
                        <w:r>
                          <w:rPr>
                            <w:rFonts w:ascii="Times New Roman" w:hAnsi="Times New Roman" w:eastAsia="Times New Roman" w:cs="Times New Roman"/>
                            <w:sz w:val="18"/>
                            <w:szCs w:val="18"/>
                            <w:lang/>
                          </w:rPr>
                          <w:t>3-</w:t>
                        </w:r>
                      </w:p>
                    </w:tc>
                    <w:tc>
                      <w:tcPr>
                        <w:tcW w:w="3817" w:type="dxa"/>
                        <w:tcBorders>
                          <w:top w:val="nil"/>
                          <w:left w:val="nil"/>
                          <w:bottom w:val="single" w:color="auto" w:sz="8" w:space="0"/>
                          <w:right w:val="single" w:color="auto" w:sz="8" w:space="0"/>
                        </w:tcBorders>
                        <w:tcMar>
                          <w:top w:w="0" w:type="dxa"/>
                          <w:left w:w="108" w:type="dxa"/>
                          <w:bottom w:w="0" w:type="dxa"/>
                          <w:right w:w="108" w:type="dxa"/>
                        </w:tcMar>
                        <w:vAlign w:val="top"/>
                      </w:tcPr>
                      <w:p>
                        <w:pPr>
                          <w:spacing w:before="100" w:beforeAutospacing="1" w:after="100" w:afterAutospacing="1" w:line="240" w:lineRule="atLeast"/>
                          <w:ind w:right="469"/>
                          <w:jc w:val="center"/>
                          <w:rPr>
                            <w:rFonts w:ascii="Times New Roman" w:hAnsi="Times New Roman" w:eastAsia="Times New Roman" w:cs="Times New Roman"/>
                            <w:sz w:val="24"/>
                            <w:szCs w:val="24"/>
                            <w:lang/>
                          </w:rPr>
                        </w:pPr>
                        <w:r>
                          <w:rPr>
                            <w:rFonts w:ascii="Times New Roman" w:hAnsi="Times New Roman" w:eastAsia="Times New Roman" w:cs="Times New Roman"/>
                            <w:sz w:val="18"/>
                            <w:szCs w:val="18"/>
                            <w:lang/>
                          </w:rPr>
                          <w:t>31/12/2010</w:t>
                        </w:r>
                      </w:p>
                    </w:tc>
                    <w:tc>
                      <w:tcPr>
                        <w:tcW w:w="4251" w:type="dxa"/>
                        <w:tcBorders>
                          <w:top w:val="nil"/>
                          <w:left w:val="nil"/>
                          <w:bottom w:val="single" w:color="auto" w:sz="8" w:space="0"/>
                          <w:right w:val="single" w:color="auto" w:sz="8" w:space="0"/>
                        </w:tcBorders>
                        <w:tcMar>
                          <w:top w:w="0" w:type="dxa"/>
                          <w:left w:w="108" w:type="dxa"/>
                          <w:bottom w:w="0" w:type="dxa"/>
                          <w:right w:w="108" w:type="dxa"/>
                        </w:tcMar>
                        <w:vAlign w:val="top"/>
                      </w:tcPr>
                      <w:p>
                        <w:pPr>
                          <w:spacing w:before="100" w:beforeAutospacing="1" w:after="100" w:afterAutospacing="1" w:line="240" w:lineRule="atLeast"/>
                          <w:jc w:val="center"/>
                          <w:rPr>
                            <w:rFonts w:ascii="Times New Roman" w:hAnsi="Times New Roman" w:eastAsia="Times New Roman" w:cs="Times New Roman"/>
                            <w:sz w:val="24"/>
                            <w:szCs w:val="24"/>
                            <w:lang/>
                          </w:rPr>
                        </w:pPr>
                        <w:r>
                          <w:rPr>
                            <w:rFonts w:ascii="Times New Roman" w:hAnsi="Times New Roman" w:eastAsia="Times New Roman" w:cs="Times New Roman"/>
                            <w:sz w:val="18"/>
                            <w:szCs w:val="18"/>
                            <w:lang/>
                          </w:rPr>
                          <w:t>27802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jc w:val="center"/>
                    </w:trPr>
                    <w:tc>
                      <w:tcPr>
                        <w:tcW w:w="43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spacing w:before="100" w:beforeAutospacing="1" w:after="100" w:afterAutospacing="1" w:line="240" w:lineRule="atLeast"/>
                          <w:jc w:val="center"/>
                          <w:rPr>
                            <w:rFonts w:ascii="Times New Roman" w:hAnsi="Times New Roman" w:eastAsia="Times New Roman" w:cs="Times New Roman"/>
                            <w:sz w:val="24"/>
                            <w:szCs w:val="24"/>
                            <w:lang/>
                          </w:rPr>
                        </w:pPr>
                        <w:r>
                          <w:rPr>
                            <w:rFonts w:ascii="Times New Roman" w:hAnsi="Times New Roman" w:eastAsia="Times New Roman" w:cs="Times New Roman"/>
                            <w:sz w:val="18"/>
                            <w:szCs w:val="18"/>
                            <w:lang/>
                          </w:rPr>
                          <w:t>4-</w:t>
                        </w:r>
                      </w:p>
                    </w:tc>
                    <w:tc>
                      <w:tcPr>
                        <w:tcW w:w="3817" w:type="dxa"/>
                        <w:tcBorders>
                          <w:top w:val="nil"/>
                          <w:left w:val="nil"/>
                          <w:bottom w:val="single" w:color="auto" w:sz="8" w:space="0"/>
                          <w:right w:val="single" w:color="auto" w:sz="8" w:space="0"/>
                        </w:tcBorders>
                        <w:tcMar>
                          <w:top w:w="0" w:type="dxa"/>
                          <w:left w:w="108" w:type="dxa"/>
                          <w:bottom w:w="0" w:type="dxa"/>
                          <w:right w:w="108" w:type="dxa"/>
                        </w:tcMar>
                        <w:vAlign w:val="top"/>
                      </w:tcPr>
                      <w:p>
                        <w:pPr>
                          <w:spacing w:before="100" w:beforeAutospacing="1" w:after="100" w:afterAutospacing="1" w:line="240" w:lineRule="atLeast"/>
                          <w:ind w:right="469"/>
                          <w:jc w:val="center"/>
                          <w:rPr>
                            <w:rFonts w:ascii="Times New Roman" w:hAnsi="Times New Roman" w:eastAsia="Times New Roman" w:cs="Times New Roman"/>
                            <w:sz w:val="24"/>
                            <w:szCs w:val="24"/>
                            <w:lang/>
                          </w:rPr>
                        </w:pPr>
                        <w:r>
                          <w:rPr>
                            <w:rFonts w:ascii="Times New Roman" w:hAnsi="Times New Roman" w:eastAsia="Times New Roman" w:cs="Times New Roman"/>
                            <w:sz w:val="18"/>
                            <w:szCs w:val="18"/>
                            <w:lang/>
                          </w:rPr>
                          <w:t>10/8/2011</w:t>
                        </w:r>
                      </w:p>
                    </w:tc>
                    <w:tc>
                      <w:tcPr>
                        <w:tcW w:w="4251" w:type="dxa"/>
                        <w:tcBorders>
                          <w:top w:val="nil"/>
                          <w:left w:val="nil"/>
                          <w:bottom w:val="single" w:color="auto" w:sz="8" w:space="0"/>
                          <w:right w:val="single" w:color="auto" w:sz="8" w:space="0"/>
                        </w:tcBorders>
                        <w:tcMar>
                          <w:top w:w="0" w:type="dxa"/>
                          <w:left w:w="108" w:type="dxa"/>
                          <w:bottom w:w="0" w:type="dxa"/>
                          <w:right w:w="108" w:type="dxa"/>
                        </w:tcMar>
                        <w:vAlign w:val="top"/>
                      </w:tcPr>
                      <w:p>
                        <w:pPr>
                          <w:spacing w:before="100" w:beforeAutospacing="1" w:after="100" w:afterAutospacing="1" w:line="240" w:lineRule="atLeast"/>
                          <w:jc w:val="center"/>
                          <w:rPr>
                            <w:rFonts w:ascii="Times New Roman" w:hAnsi="Times New Roman" w:eastAsia="Times New Roman" w:cs="Times New Roman"/>
                            <w:sz w:val="24"/>
                            <w:szCs w:val="24"/>
                            <w:lang/>
                          </w:rPr>
                        </w:pPr>
                        <w:r>
                          <w:rPr>
                            <w:rFonts w:ascii="Times New Roman" w:hAnsi="Times New Roman" w:eastAsia="Times New Roman" w:cs="Times New Roman"/>
                            <w:sz w:val="18"/>
                            <w:szCs w:val="18"/>
                            <w:lang/>
                          </w:rPr>
                          <w:t>28027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jc w:val="center"/>
                    </w:trPr>
                    <w:tc>
                      <w:tcPr>
                        <w:tcW w:w="43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spacing w:before="100" w:beforeAutospacing="1" w:after="100" w:afterAutospacing="1" w:line="240" w:lineRule="atLeast"/>
                          <w:jc w:val="center"/>
                          <w:rPr>
                            <w:rFonts w:ascii="Times New Roman" w:hAnsi="Times New Roman" w:eastAsia="Times New Roman" w:cs="Times New Roman"/>
                            <w:sz w:val="24"/>
                            <w:szCs w:val="24"/>
                            <w:lang/>
                          </w:rPr>
                        </w:pPr>
                        <w:r>
                          <w:rPr>
                            <w:rFonts w:ascii="Times New Roman" w:hAnsi="Times New Roman" w:eastAsia="Times New Roman" w:cs="Times New Roman"/>
                            <w:sz w:val="18"/>
                            <w:szCs w:val="18"/>
                            <w:lang/>
                          </w:rPr>
                          <w:t>5-</w:t>
                        </w:r>
                      </w:p>
                    </w:tc>
                    <w:tc>
                      <w:tcPr>
                        <w:tcW w:w="3817" w:type="dxa"/>
                        <w:tcBorders>
                          <w:top w:val="nil"/>
                          <w:left w:val="nil"/>
                          <w:bottom w:val="single" w:color="auto" w:sz="8" w:space="0"/>
                          <w:right w:val="single" w:color="auto" w:sz="8" w:space="0"/>
                        </w:tcBorders>
                        <w:tcMar>
                          <w:top w:w="0" w:type="dxa"/>
                          <w:left w:w="108" w:type="dxa"/>
                          <w:bottom w:w="0" w:type="dxa"/>
                          <w:right w:w="108" w:type="dxa"/>
                        </w:tcMar>
                        <w:vAlign w:val="top"/>
                      </w:tcPr>
                      <w:p>
                        <w:pPr>
                          <w:spacing w:before="100" w:beforeAutospacing="1" w:after="100" w:afterAutospacing="1" w:line="240" w:lineRule="atLeast"/>
                          <w:ind w:right="469"/>
                          <w:jc w:val="center"/>
                          <w:rPr>
                            <w:rFonts w:ascii="Times New Roman" w:hAnsi="Times New Roman" w:eastAsia="Times New Roman" w:cs="Times New Roman"/>
                            <w:sz w:val="24"/>
                            <w:szCs w:val="24"/>
                            <w:lang/>
                          </w:rPr>
                        </w:pPr>
                        <w:r>
                          <w:rPr>
                            <w:rFonts w:ascii="Times New Roman" w:hAnsi="Times New Roman" w:eastAsia="Times New Roman" w:cs="Times New Roman"/>
                            <w:sz w:val="18"/>
                            <w:szCs w:val="18"/>
                            <w:lang/>
                          </w:rPr>
                          <w:t>31/12/2011</w:t>
                        </w:r>
                      </w:p>
                    </w:tc>
                    <w:tc>
                      <w:tcPr>
                        <w:tcW w:w="4251" w:type="dxa"/>
                        <w:tcBorders>
                          <w:top w:val="nil"/>
                          <w:left w:val="nil"/>
                          <w:bottom w:val="single" w:color="auto" w:sz="8" w:space="0"/>
                          <w:right w:val="single" w:color="auto" w:sz="8" w:space="0"/>
                        </w:tcBorders>
                        <w:tcMar>
                          <w:top w:w="0" w:type="dxa"/>
                          <w:left w:w="108" w:type="dxa"/>
                          <w:bottom w:w="0" w:type="dxa"/>
                          <w:right w:w="108" w:type="dxa"/>
                        </w:tcMar>
                        <w:vAlign w:val="top"/>
                      </w:tcPr>
                      <w:p>
                        <w:pPr>
                          <w:spacing w:before="100" w:beforeAutospacing="1" w:after="100" w:afterAutospacing="1" w:line="240" w:lineRule="atLeast"/>
                          <w:jc w:val="center"/>
                          <w:rPr>
                            <w:rFonts w:ascii="Times New Roman" w:hAnsi="Times New Roman" w:eastAsia="Times New Roman" w:cs="Times New Roman"/>
                            <w:sz w:val="24"/>
                            <w:szCs w:val="24"/>
                            <w:lang/>
                          </w:rPr>
                        </w:pPr>
                        <w:r>
                          <w:rPr>
                            <w:rFonts w:ascii="Times New Roman" w:hAnsi="Times New Roman" w:eastAsia="Times New Roman" w:cs="Times New Roman"/>
                            <w:sz w:val="18"/>
                            <w:szCs w:val="18"/>
                            <w:lang/>
                          </w:rPr>
                          <w:t>28159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jc w:val="center"/>
                    </w:trPr>
                    <w:tc>
                      <w:tcPr>
                        <w:tcW w:w="43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spacing w:before="100" w:beforeAutospacing="1" w:after="100" w:afterAutospacing="1" w:line="240" w:lineRule="atLeast"/>
                          <w:jc w:val="center"/>
                          <w:rPr>
                            <w:rFonts w:ascii="Times New Roman" w:hAnsi="Times New Roman" w:eastAsia="Times New Roman" w:cs="Times New Roman"/>
                            <w:sz w:val="24"/>
                            <w:szCs w:val="24"/>
                            <w:lang/>
                          </w:rPr>
                        </w:pPr>
                        <w:r>
                          <w:rPr>
                            <w:rFonts w:ascii="Times New Roman" w:hAnsi="Times New Roman" w:eastAsia="Times New Roman" w:cs="Times New Roman"/>
                            <w:sz w:val="18"/>
                            <w:szCs w:val="18"/>
                            <w:lang/>
                          </w:rPr>
                          <w:t>6-</w:t>
                        </w:r>
                      </w:p>
                    </w:tc>
                    <w:tc>
                      <w:tcPr>
                        <w:tcW w:w="3817" w:type="dxa"/>
                        <w:tcBorders>
                          <w:top w:val="nil"/>
                          <w:left w:val="nil"/>
                          <w:bottom w:val="single" w:color="auto" w:sz="8" w:space="0"/>
                          <w:right w:val="single" w:color="auto" w:sz="8" w:space="0"/>
                        </w:tcBorders>
                        <w:tcMar>
                          <w:top w:w="0" w:type="dxa"/>
                          <w:left w:w="108" w:type="dxa"/>
                          <w:bottom w:w="0" w:type="dxa"/>
                          <w:right w:w="108" w:type="dxa"/>
                        </w:tcMar>
                        <w:vAlign w:val="top"/>
                      </w:tcPr>
                      <w:p>
                        <w:pPr>
                          <w:spacing w:before="100" w:beforeAutospacing="1" w:after="100" w:afterAutospacing="1" w:line="240" w:lineRule="atLeast"/>
                          <w:ind w:right="469"/>
                          <w:jc w:val="center"/>
                          <w:rPr>
                            <w:rFonts w:ascii="Times New Roman" w:hAnsi="Times New Roman" w:eastAsia="Times New Roman" w:cs="Times New Roman"/>
                            <w:sz w:val="24"/>
                            <w:szCs w:val="24"/>
                            <w:lang/>
                          </w:rPr>
                        </w:pPr>
                        <w:r>
                          <w:rPr>
                            <w:rFonts w:ascii="Times New Roman" w:hAnsi="Times New Roman" w:eastAsia="Times New Roman" w:cs="Times New Roman"/>
                            <w:sz w:val="18"/>
                            <w:szCs w:val="18"/>
                            <w:lang/>
                          </w:rPr>
                          <w:t>23/10/2012</w:t>
                        </w:r>
                      </w:p>
                    </w:tc>
                    <w:tc>
                      <w:tcPr>
                        <w:tcW w:w="4251" w:type="dxa"/>
                        <w:tcBorders>
                          <w:top w:val="nil"/>
                          <w:left w:val="nil"/>
                          <w:bottom w:val="single" w:color="auto" w:sz="8" w:space="0"/>
                          <w:right w:val="single" w:color="auto" w:sz="8" w:space="0"/>
                        </w:tcBorders>
                        <w:tcMar>
                          <w:top w:w="0" w:type="dxa"/>
                          <w:left w:w="108" w:type="dxa"/>
                          <w:bottom w:w="0" w:type="dxa"/>
                          <w:right w:w="108" w:type="dxa"/>
                        </w:tcMar>
                        <w:vAlign w:val="top"/>
                      </w:tcPr>
                      <w:p>
                        <w:pPr>
                          <w:spacing w:before="100" w:beforeAutospacing="1" w:after="100" w:afterAutospacing="1" w:line="240" w:lineRule="atLeast"/>
                          <w:jc w:val="center"/>
                          <w:rPr>
                            <w:rFonts w:ascii="Times New Roman" w:hAnsi="Times New Roman" w:eastAsia="Times New Roman" w:cs="Times New Roman"/>
                            <w:sz w:val="24"/>
                            <w:szCs w:val="24"/>
                            <w:lang/>
                          </w:rPr>
                        </w:pPr>
                        <w:r>
                          <w:rPr>
                            <w:rFonts w:ascii="Times New Roman" w:hAnsi="Times New Roman" w:eastAsia="Times New Roman" w:cs="Times New Roman"/>
                            <w:sz w:val="18"/>
                            <w:szCs w:val="18"/>
                            <w:lang/>
                          </w:rPr>
                          <w:t>28450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jc w:val="center"/>
                    </w:trPr>
                    <w:tc>
                      <w:tcPr>
                        <w:tcW w:w="43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spacing w:before="100" w:beforeAutospacing="1" w:after="100" w:afterAutospacing="1" w:line="240" w:lineRule="atLeast"/>
                          <w:jc w:val="center"/>
                          <w:rPr>
                            <w:rFonts w:ascii="Times New Roman" w:hAnsi="Times New Roman" w:eastAsia="Times New Roman" w:cs="Times New Roman"/>
                            <w:sz w:val="24"/>
                            <w:szCs w:val="24"/>
                            <w:lang/>
                          </w:rPr>
                        </w:pPr>
                        <w:r>
                          <w:rPr>
                            <w:rFonts w:ascii="Times New Roman" w:hAnsi="Times New Roman" w:eastAsia="Times New Roman" w:cs="Times New Roman"/>
                            <w:sz w:val="18"/>
                            <w:szCs w:val="18"/>
                            <w:lang/>
                          </w:rPr>
                          <w:t>7-</w:t>
                        </w:r>
                      </w:p>
                    </w:tc>
                    <w:tc>
                      <w:tcPr>
                        <w:tcW w:w="3817" w:type="dxa"/>
                        <w:tcBorders>
                          <w:top w:val="nil"/>
                          <w:left w:val="nil"/>
                          <w:bottom w:val="single" w:color="auto" w:sz="8" w:space="0"/>
                          <w:right w:val="single" w:color="auto" w:sz="8" w:space="0"/>
                        </w:tcBorders>
                        <w:tcMar>
                          <w:top w:w="0" w:type="dxa"/>
                          <w:left w:w="108" w:type="dxa"/>
                          <w:bottom w:w="0" w:type="dxa"/>
                          <w:right w:w="108" w:type="dxa"/>
                        </w:tcMar>
                        <w:vAlign w:val="top"/>
                      </w:tcPr>
                      <w:p>
                        <w:pPr>
                          <w:spacing w:before="100" w:beforeAutospacing="1" w:after="100" w:afterAutospacing="1" w:line="240" w:lineRule="atLeast"/>
                          <w:ind w:right="469"/>
                          <w:jc w:val="center"/>
                          <w:rPr>
                            <w:rFonts w:ascii="Times New Roman" w:hAnsi="Times New Roman" w:eastAsia="Times New Roman" w:cs="Times New Roman"/>
                            <w:sz w:val="24"/>
                            <w:szCs w:val="24"/>
                            <w:lang/>
                          </w:rPr>
                        </w:pPr>
                        <w:r>
                          <w:rPr>
                            <w:rFonts w:ascii="Times New Roman" w:hAnsi="Times New Roman" w:eastAsia="Times New Roman" w:cs="Times New Roman"/>
                            <w:sz w:val="18"/>
                            <w:szCs w:val="18"/>
                            <w:lang/>
                          </w:rPr>
                          <w:t>4/1/2013</w:t>
                        </w:r>
                      </w:p>
                    </w:tc>
                    <w:tc>
                      <w:tcPr>
                        <w:tcW w:w="4251" w:type="dxa"/>
                        <w:tcBorders>
                          <w:top w:val="nil"/>
                          <w:left w:val="nil"/>
                          <w:bottom w:val="single" w:color="auto" w:sz="8" w:space="0"/>
                          <w:right w:val="single" w:color="auto" w:sz="8" w:space="0"/>
                        </w:tcBorders>
                        <w:tcMar>
                          <w:top w:w="0" w:type="dxa"/>
                          <w:left w:w="108" w:type="dxa"/>
                          <w:bottom w:w="0" w:type="dxa"/>
                          <w:right w:w="108" w:type="dxa"/>
                        </w:tcMar>
                        <w:vAlign w:val="top"/>
                      </w:tcPr>
                      <w:p>
                        <w:pPr>
                          <w:spacing w:before="100" w:beforeAutospacing="1" w:after="100" w:afterAutospacing="1" w:line="240" w:lineRule="atLeast"/>
                          <w:jc w:val="center"/>
                          <w:rPr>
                            <w:rFonts w:ascii="Times New Roman" w:hAnsi="Times New Roman" w:eastAsia="Times New Roman" w:cs="Times New Roman"/>
                            <w:sz w:val="24"/>
                            <w:szCs w:val="24"/>
                            <w:lang/>
                          </w:rPr>
                        </w:pPr>
                        <w:r>
                          <w:rPr>
                            <w:rFonts w:ascii="Times New Roman" w:hAnsi="Times New Roman" w:eastAsia="Times New Roman" w:cs="Times New Roman"/>
                            <w:sz w:val="18"/>
                            <w:szCs w:val="18"/>
                            <w:lang/>
                          </w:rPr>
                          <w:t>28518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jc w:val="center"/>
                    </w:trPr>
                    <w:tc>
                      <w:tcPr>
                        <w:tcW w:w="43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spacing w:before="100" w:beforeAutospacing="1" w:after="100" w:afterAutospacing="1" w:line="240" w:lineRule="atLeast"/>
                          <w:jc w:val="center"/>
                          <w:rPr>
                            <w:rFonts w:ascii="Times New Roman" w:hAnsi="Times New Roman" w:eastAsia="Times New Roman" w:cs="Times New Roman"/>
                            <w:sz w:val="24"/>
                            <w:szCs w:val="24"/>
                            <w:lang/>
                          </w:rPr>
                        </w:pPr>
                        <w:r>
                          <w:rPr>
                            <w:rFonts w:ascii="Times New Roman" w:hAnsi="Times New Roman" w:eastAsia="Times New Roman" w:cs="Times New Roman"/>
                            <w:sz w:val="18"/>
                            <w:szCs w:val="18"/>
                            <w:lang/>
                          </w:rPr>
                          <w:t>8-</w:t>
                        </w:r>
                      </w:p>
                    </w:tc>
                    <w:tc>
                      <w:tcPr>
                        <w:tcW w:w="3817" w:type="dxa"/>
                        <w:tcBorders>
                          <w:top w:val="nil"/>
                          <w:left w:val="nil"/>
                          <w:bottom w:val="single" w:color="auto" w:sz="8" w:space="0"/>
                          <w:right w:val="single" w:color="auto" w:sz="8" w:space="0"/>
                        </w:tcBorders>
                        <w:tcMar>
                          <w:top w:w="0" w:type="dxa"/>
                          <w:left w:w="108" w:type="dxa"/>
                          <w:bottom w:w="0" w:type="dxa"/>
                          <w:right w:w="108" w:type="dxa"/>
                        </w:tcMar>
                        <w:vAlign w:val="top"/>
                      </w:tcPr>
                      <w:p>
                        <w:pPr>
                          <w:spacing w:before="100" w:beforeAutospacing="1" w:after="100" w:afterAutospacing="1" w:line="240" w:lineRule="atLeast"/>
                          <w:ind w:right="469"/>
                          <w:jc w:val="center"/>
                          <w:rPr>
                            <w:rFonts w:ascii="Times New Roman" w:hAnsi="Times New Roman" w:eastAsia="Times New Roman" w:cs="Times New Roman"/>
                            <w:sz w:val="24"/>
                            <w:szCs w:val="24"/>
                            <w:lang/>
                          </w:rPr>
                        </w:pPr>
                        <w:r>
                          <w:rPr>
                            <w:rFonts w:ascii="Times New Roman" w:hAnsi="Times New Roman" w:eastAsia="Times New Roman" w:cs="Times New Roman"/>
                            <w:sz w:val="18"/>
                            <w:szCs w:val="18"/>
                            <w:lang/>
                          </w:rPr>
                          <w:t>23/5/2013</w:t>
                        </w:r>
                      </w:p>
                    </w:tc>
                    <w:tc>
                      <w:tcPr>
                        <w:tcW w:w="4251" w:type="dxa"/>
                        <w:tcBorders>
                          <w:top w:val="nil"/>
                          <w:left w:val="nil"/>
                          <w:bottom w:val="single" w:color="auto" w:sz="8" w:space="0"/>
                          <w:right w:val="single" w:color="auto" w:sz="8" w:space="0"/>
                        </w:tcBorders>
                        <w:tcMar>
                          <w:top w:w="0" w:type="dxa"/>
                          <w:left w:w="108" w:type="dxa"/>
                          <w:bottom w:w="0" w:type="dxa"/>
                          <w:right w:w="108" w:type="dxa"/>
                        </w:tcMar>
                        <w:vAlign w:val="top"/>
                      </w:tcPr>
                      <w:p>
                        <w:pPr>
                          <w:spacing w:before="100" w:beforeAutospacing="1" w:after="100" w:afterAutospacing="1" w:line="240" w:lineRule="atLeast"/>
                          <w:jc w:val="center"/>
                          <w:rPr>
                            <w:rFonts w:ascii="Times New Roman" w:hAnsi="Times New Roman" w:eastAsia="Times New Roman" w:cs="Times New Roman"/>
                            <w:sz w:val="24"/>
                            <w:szCs w:val="24"/>
                            <w:lang/>
                          </w:rPr>
                        </w:pPr>
                        <w:r>
                          <w:rPr>
                            <w:rFonts w:ascii="Times New Roman" w:hAnsi="Times New Roman" w:eastAsia="Times New Roman" w:cs="Times New Roman"/>
                            <w:sz w:val="18"/>
                            <w:szCs w:val="18"/>
                            <w:lang/>
                          </w:rPr>
                          <w:t>28655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jc w:val="center"/>
                    </w:trPr>
                    <w:tc>
                      <w:tcPr>
                        <w:tcW w:w="43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top"/>
                      </w:tcPr>
                      <w:p>
                        <w:pPr>
                          <w:spacing w:before="100" w:beforeAutospacing="1" w:after="100" w:afterAutospacing="1" w:line="240" w:lineRule="atLeast"/>
                          <w:jc w:val="center"/>
                          <w:rPr>
                            <w:rFonts w:ascii="Times New Roman" w:hAnsi="Times New Roman" w:eastAsia="Times New Roman" w:cs="Times New Roman"/>
                            <w:sz w:val="24"/>
                            <w:szCs w:val="24"/>
                            <w:lang/>
                          </w:rPr>
                        </w:pPr>
                        <w:r>
                          <w:rPr>
                            <w:rFonts w:ascii="Times New Roman" w:hAnsi="Times New Roman" w:eastAsia="Times New Roman" w:cs="Times New Roman"/>
                            <w:sz w:val="18"/>
                            <w:szCs w:val="18"/>
                            <w:lang/>
                          </w:rPr>
                          <w:t>9-</w:t>
                        </w:r>
                      </w:p>
                    </w:tc>
                    <w:tc>
                      <w:tcPr>
                        <w:tcW w:w="3817" w:type="dxa"/>
                        <w:tcBorders>
                          <w:top w:val="nil"/>
                          <w:left w:val="nil"/>
                          <w:bottom w:val="single" w:color="auto" w:sz="8" w:space="0"/>
                          <w:right w:val="single" w:color="auto" w:sz="8" w:space="0"/>
                        </w:tcBorders>
                        <w:tcMar>
                          <w:top w:w="0" w:type="dxa"/>
                          <w:left w:w="108" w:type="dxa"/>
                          <w:bottom w:w="0" w:type="dxa"/>
                          <w:right w:w="108" w:type="dxa"/>
                        </w:tcMar>
                        <w:vAlign w:val="top"/>
                      </w:tcPr>
                      <w:p>
                        <w:pPr>
                          <w:spacing w:before="100" w:beforeAutospacing="1" w:after="100" w:afterAutospacing="1" w:line="240" w:lineRule="atLeast"/>
                          <w:ind w:right="469"/>
                          <w:jc w:val="center"/>
                          <w:rPr>
                            <w:rFonts w:ascii="Times New Roman" w:hAnsi="Times New Roman" w:eastAsia="Times New Roman" w:cs="Times New Roman"/>
                            <w:sz w:val="24"/>
                            <w:szCs w:val="24"/>
                            <w:lang/>
                          </w:rPr>
                        </w:pPr>
                        <w:r>
                          <w:rPr>
                            <w:rFonts w:ascii="Times New Roman" w:hAnsi="Times New Roman" w:eastAsia="Times New Roman" w:cs="Times New Roman"/>
                            <w:sz w:val="18"/>
                            <w:szCs w:val="18"/>
                            <w:lang/>
                          </w:rPr>
                          <w:t>25/7/2014</w:t>
                        </w:r>
                      </w:p>
                    </w:tc>
                    <w:tc>
                      <w:tcPr>
                        <w:tcW w:w="4251" w:type="dxa"/>
                        <w:tcBorders>
                          <w:top w:val="nil"/>
                          <w:left w:val="nil"/>
                          <w:bottom w:val="single" w:color="auto" w:sz="8" w:space="0"/>
                          <w:right w:val="single" w:color="auto" w:sz="8" w:space="0"/>
                        </w:tcBorders>
                        <w:tcMar>
                          <w:top w:w="0" w:type="dxa"/>
                          <w:left w:w="108" w:type="dxa"/>
                          <w:bottom w:w="0" w:type="dxa"/>
                          <w:right w:w="108" w:type="dxa"/>
                        </w:tcMar>
                        <w:vAlign w:val="top"/>
                      </w:tcPr>
                      <w:p>
                        <w:pPr>
                          <w:spacing w:before="100" w:beforeAutospacing="1" w:after="100" w:afterAutospacing="1" w:line="240" w:lineRule="atLeast"/>
                          <w:jc w:val="center"/>
                          <w:rPr>
                            <w:rFonts w:ascii="Times New Roman" w:hAnsi="Times New Roman" w:eastAsia="Times New Roman" w:cs="Times New Roman"/>
                            <w:sz w:val="24"/>
                            <w:szCs w:val="24"/>
                            <w:lang/>
                          </w:rPr>
                        </w:pPr>
                        <w:r>
                          <w:rPr>
                            <w:rFonts w:ascii="Times New Roman" w:hAnsi="Times New Roman" w:eastAsia="Times New Roman" w:cs="Times New Roman"/>
                            <w:sz w:val="18"/>
                            <w:szCs w:val="18"/>
                            <w:lang/>
                          </w:rPr>
                          <w:t>29071</w:t>
                        </w:r>
                      </w:p>
                    </w:tc>
                  </w:tr>
                </w:tbl>
                <w:p>
                  <w:pPr>
                    <w:spacing w:after="0" w:line="240" w:lineRule="atLeast"/>
                    <w:jc w:val="center"/>
                    <w:rPr>
                      <w:rFonts w:ascii="Times New Roman" w:hAnsi="Times New Roman" w:eastAsia="Times New Roman" w:cs="Times New Roman"/>
                      <w:sz w:val="19"/>
                      <w:szCs w:val="19"/>
                      <w:lang/>
                    </w:rPr>
                  </w:pPr>
                  <w:r>
                    <w:rPr>
                      <w:rFonts w:ascii="Times New Roman" w:hAnsi="Times New Roman" w:eastAsia="Times New Roman" w:cs="Times New Roman"/>
                      <w:sz w:val="18"/>
                      <w:szCs w:val="18"/>
                      <w:lang/>
                    </w:rPr>
                    <w:t> </w:t>
                  </w:r>
                </w:p>
                <w:p>
                  <w:pPr>
                    <w:spacing w:before="100" w:beforeAutospacing="1" w:after="100" w:afterAutospacing="1" w:line="240" w:lineRule="auto"/>
                    <w:jc w:val="center"/>
                    <w:rPr>
                      <w:rFonts w:ascii="Times New Roman" w:hAnsi="Times New Roman" w:eastAsia="Times New Roman" w:cs="Times New Roman"/>
                      <w:sz w:val="24"/>
                      <w:szCs w:val="24"/>
                      <w:lang/>
                    </w:rPr>
                  </w:pPr>
                  <w:r>
                    <w:rPr>
                      <w:rFonts w:ascii="Arial" w:hAnsi="Arial" w:eastAsia="Times New Roman" w:cs="Arial"/>
                      <w:b/>
                      <w:bCs/>
                      <w:color w:val="000080"/>
                      <w:sz w:val="18"/>
                      <w:szCs w:val="18"/>
                      <w:lang/>
                    </w:rPr>
                    <w:t> </w:t>
                  </w:r>
                </w:p>
              </w:tc>
            </w:tr>
          </w:tbl>
          <w:p>
            <w:pPr>
              <w:spacing w:after="0" w:line="240" w:lineRule="auto"/>
              <w:rPr>
                <w:rFonts w:ascii="Times New Roman" w:hAnsi="Times New Roman" w:eastAsia="Times New Roman" w:cs="Times New Roman"/>
                <w:sz w:val="24"/>
                <w:szCs w:val="24"/>
                <w:lang/>
              </w:rPr>
            </w:pPr>
          </w:p>
        </w:tc>
      </w:tr>
    </w:tbl>
    <w:p>
      <w:pPr>
        <w:spacing w:after="0" w:line="240" w:lineRule="auto"/>
        <w:jc w:val="center"/>
        <w:rPr>
          <w:rFonts w:ascii="Times New Roman" w:hAnsi="Times New Roman" w:eastAsia="Times New Roman" w:cs="Times New Roman"/>
          <w:color w:val="000000"/>
          <w:sz w:val="27"/>
          <w:szCs w:val="27"/>
          <w:lang/>
        </w:rPr>
      </w:pPr>
      <w:r>
        <w:rPr>
          <w:rFonts w:ascii="Times New Roman" w:hAnsi="Times New Roman" w:eastAsia="Times New Roman" w:cs="Times New Roman"/>
          <w:color w:val="000000"/>
          <w:sz w:val="27"/>
          <w:szCs w:val="27"/>
          <w:lang/>
        </w:rPr>
        <w:t> </w:t>
      </w:r>
    </w:p>
    <w:p/>
    <w:sectPr>
      <w:pgSz w:w="11906" w:h="16838"/>
      <w:pgMar w:top="1417" w:right="1417" w:bottom="1417" w:left="141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auto"/>
    <w:pitch w:val="default"/>
    <w:sig w:usb0="00007A87" w:usb1="80000000" w:usb2="00000008" w:usb3="00000000" w:csb0="400001FF" w:csb1="FFFF0000"/>
  </w:font>
  <w:font w:name="宋体">
    <w:altName w:val="Times New Roman"/>
    <w:panose1 w:val="02010600030101010101"/>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A2"/>
    <w:family w:val="swiss"/>
    <w:pitch w:val="default"/>
    <w:sig w:usb0="00007A87" w:usb1="80000000" w:usb2="00000008"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00007A87" w:usb1="80000000" w:usb2="00000008" w:usb3="00000000" w:csb0="400001FF" w:csb1="FFFF0000"/>
  </w:font>
  <w:font w:name="SimSun">
    <w:altName w:val="SimHei"/>
    <w:panose1 w:val="02010600030101010101"/>
    <w:charset w:val="86"/>
    <w:family w:val="auto"/>
    <w:pitch w:val="default"/>
    <w:sig w:usb0="00000003" w:usb1="080E0000" w:usb2="00000000" w:usb3="00000000" w:csb0="00040001" w:csb1="00000000"/>
  </w:font>
  <w:font w:name="Calibri">
    <w:panose1 w:val="020F0502020204030204"/>
    <w:charset w:val="A2"/>
    <w:family w:val="auto"/>
    <w:pitch w:val="default"/>
    <w:sig w:usb0="A00002EF" w:usb1="4000207B" w:usb2="00000000" w:usb3="00000000" w:csb0="2000009F" w:csb1="00000000"/>
  </w:font>
  <w:font w:name="Palatino Linotype">
    <w:panose1 w:val="02040502050505030304"/>
    <w:charset w:val="A2"/>
    <w:family w:val="auto"/>
    <w:pitch w:val="default"/>
    <w:sig w:usb0="E0000387" w:usb1="40000013" w:usb2="00000000" w:usb3="00000000" w:csb0="2000019F" w:csb1="00000000"/>
  </w:font>
  <w:font w:name="Times">
    <w:altName w:val="Times New Roman"/>
    <w:panose1 w:val="02020603050405020304"/>
    <w:charset w:val="A2"/>
    <w:family w:val="auto"/>
    <w:pitch w:val="default"/>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08"/>
  <w:drawingGridHorizontalSpacing w:val="0"/>
  <w:displayHorizontalDrawingGridEvery w:val="1"/>
  <w:displayVerticalDrawingGridEvery w:val="1"/>
  <w:characterSpacingControl w:val="doNotCompress"/>
  <w:compat>
    <w:spaceForUL/>
    <w:doNotLeaveBackslashAlone/>
    <w:ulTrailSpace/>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qFormat/>
    <w:uiPriority w:val="0"/>
    <w:pPr>
      <w:spacing w:after="160" w:line="259" w:lineRule="auto"/>
    </w:pPr>
    <w:rPr>
      <w:rFonts w:ascii="Calibri" w:hAnsi="Calibri" w:eastAsia="Calibri"/>
      <w:sz w:val="22"/>
      <w:szCs w:val="22"/>
      <w:lang w:eastAsia="en-US" w:bidi="ar-SA"/>
    </w:rPr>
  </w:style>
  <w:style w:type="character" w:default="1" w:styleId="3">
    <w:name w:val="Default Paragraph Font"/>
    <w:semiHidden/>
    <w:unhideWhenUsed/>
    <w:uiPriority w:val="1"/>
  </w:style>
  <w:style w:type="paragraph" w:styleId="2">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lang/>
    </w:rPr>
  </w:style>
  <w:style w:type="paragraph" w:customStyle="1" w:styleId="4">
    <w:name w:val="balk11pt"/>
    <w:basedOn w:val="1"/>
    <w:uiPriority w:val="0"/>
    <w:pPr>
      <w:spacing w:before="100" w:beforeAutospacing="1" w:after="100" w:afterAutospacing="1" w:line="240" w:lineRule="auto"/>
    </w:pPr>
    <w:rPr>
      <w:rFonts w:ascii="Times New Roman" w:hAnsi="Times New Roman" w:eastAsia="Times New Roman" w:cs="Times New Roman"/>
      <w:sz w:val="24"/>
      <w:szCs w:val="24"/>
      <w:lang/>
    </w:rPr>
  </w:style>
  <w:style w:type="paragraph" w:customStyle="1" w:styleId="5">
    <w:name w:val="ortabalkbold"/>
    <w:basedOn w:val="1"/>
    <w:uiPriority w:val="0"/>
    <w:pPr>
      <w:spacing w:before="100" w:beforeAutospacing="1" w:after="100" w:afterAutospacing="1" w:line="240" w:lineRule="auto"/>
    </w:pPr>
    <w:rPr>
      <w:rFonts w:ascii="Times New Roman" w:hAnsi="Times New Roman" w:eastAsia="Times New Roman" w:cs="Times New Roman"/>
      <w:sz w:val="24"/>
      <w:szCs w:val="24"/>
      <w:lang/>
    </w:rPr>
  </w:style>
  <w:style w:type="paragraph" w:customStyle="1" w:styleId="6">
    <w:name w:val="metin"/>
    <w:basedOn w:val="1"/>
    <w:uiPriority w:val="0"/>
    <w:pPr>
      <w:spacing w:before="100" w:beforeAutospacing="1" w:after="100" w:afterAutospacing="1" w:line="240" w:lineRule="auto"/>
    </w:pPr>
    <w:rPr>
      <w:rFonts w:ascii="Times New Roman" w:hAnsi="Times New Roman" w:eastAsia="Times New Roman" w:cs="Times New Roman"/>
      <w:sz w:val="24"/>
      <w:szCs w:val="24"/>
      <w:lang/>
    </w:rPr>
  </w:style>
  <w:style w:type="paragraph" w:customStyle="1" w:styleId="7">
    <w:name w:val="3-normalyaz"/>
    <w:basedOn w:val="1"/>
    <w:uiPriority w:val="0"/>
    <w:pPr>
      <w:spacing w:before="100" w:beforeAutospacing="1" w:after="100" w:afterAutospacing="1" w:line="240" w:lineRule="auto"/>
    </w:pPr>
    <w:rPr>
      <w:rFonts w:ascii="Times New Roman" w:hAnsi="Times New Roman" w:eastAsia="Times New Roman" w:cs="Times New Roman"/>
      <w:sz w:val="24"/>
      <w:szCs w:val="24"/>
      <w:lang/>
    </w:rPr>
  </w:style>
  <w:style w:type="character" w:customStyle="1" w:styleId="8">
    <w:name w:val="apple-converted-space"/>
    <w:basedOn w:val="3"/>
    <w:uiPriority w:val="0"/>
    <w:rPr/>
  </w:style>
  <w:style w:type="character" w:customStyle="1" w:styleId="9">
    <w:name w:val="grame"/>
    <w:basedOn w:val="3"/>
    <w:uiPriority w:val="0"/>
    <w:rPr/>
  </w:style>
  <w:style w:type="character" w:customStyle="1" w:styleId="10">
    <w:name w:val="spelle"/>
    <w:basedOn w:val="3"/>
    <w:uiPriority w:val="0"/>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2811</Words>
  <Characters>16023</Characters>
  <Lines>133</Lines>
  <Paragraphs>37</Paragraphs>
  <ScaleCrop>false</ScaleCrop>
  <LinksUpToDate>false</LinksUpToDate>
  <CharactersWithSpaces>0</CharactersWithSpaces>
  <Application>WPS Office_9.1.0.4758_{F1E327BC-269C-435d-A152-05C5408002CA}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2016-05-04T05:36:00Z</dcterms:created>
  <dc:creator>Erman Ereke</dc:creator>
  <cp:lastModifiedBy>Administrator</cp:lastModifiedBy>
  <dcterms:modified xsi:type="dcterms:W3CDTF">2016-05-06T08:22:43Z</dcterms:modified>
  <dc:title>4 Mayıs 2016 ÇARŞAMBA</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1033-9.1.0.4758</vt:lpwstr>
  </property>
</Properties>
</file>